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ind w:left="56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p>
    <w:p>
      <w:pPr>
        <w:pStyle w:val="8"/>
        <w:ind w:firstLine="0"/>
        <w:rPr>
          <w:rFonts w:hint="eastAsia" w:ascii="宋体" w:hAnsi="宋体" w:eastAsia="宋体" w:cs="宋体"/>
          <w:color w:val="auto"/>
          <w:sz w:val="24"/>
          <w:szCs w:val="24"/>
          <w:highlight w:val="none"/>
        </w:rPr>
      </w:pPr>
    </w:p>
    <w:p>
      <w:pPr>
        <w:pStyle w:val="5"/>
        <w:rPr>
          <w:rFonts w:hint="eastAsia" w:ascii="宋体" w:hAnsi="宋体" w:eastAsia="宋体" w:cs="宋体"/>
          <w:color w:val="auto"/>
          <w:sz w:val="24"/>
          <w:szCs w:val="24"/>
          <w:highlight w:val="none"/>
          <w:lang w:val="en-US" w:eastAsia="zh-CN"/>
        </w:rPr>
      </w:pPr>
      <w:bookmarkStart w:id="65" w:name="_GoBack"/>
      <w:bookmarkEnd w:id="65"/>
    </w:p>
    <w:p>
      <w:pPr>
        <w:rPr>
          <w:rFonts w:hint="eastAsia" w:ascii="宋体" w:hAnsi="宋体" w:eastAsia="宋体" w:cs="宋体"/>
          <w:color w:val="auto"/>
          <w:sz w:val="24"/>
          <w:szCs w:val="24"/>
          <w:highlight w:val="none"/>
          <w:lang w:val="en-US" w:eastAsia="zh-CN"/>
        </w:rPr>
      </w:pPr>
    </w:p>
    <w:p>
      <w:pPr>
        <w:pStyle w:val="7"/>
        <w:rPr>
          <w:rFonts w:hint="eastAsia" w:ascii="宋体" w:hAnsi="宋体" w:eastAsia="宋体" w:cs="宋体"/>
          <w:color w:val="auto"/>
          <w:sz w:val="24"/>
          <w:szCs w:val="24"/>
          <w:highlight w:val="none"/>
          <w:lang w:val="en-US" w:eastAsia="zh-CN"/>
        </w:rPr>
      </w:pPr>
    </w:p>
    <w:p>
      <w:pPr>
        <w:rPr>
          <w:rFonts w:hint="eastAsia" w:ascii="宋体" w:hAnsi="宋体" w:eastAsia="宋体" w:cs="宋体"/>
          <w:color w:val="auto"/>
          <w:sz w:val="24"/>
          <w:szCs w:val="24"/>
          <w:highlight w:val="none"/>
          <w:lang w:val="en-US" w:eastAsia="zh-CN"/>
        </w:rPr>
      </w:pPr>
    </w:p>
    <w:p>
      <w:pPr>
        <w:rPr>
          <w:rFonts w:hint="eastAsia" w:ascii="宋体" w:hAnsi="宋体" w:eastAsia="宋体" w:cs="宋体"/>
          <w:color w:val="auto"/>
          <w:sz w:val="24"/>
          <w:szCs w:val="24"/>
          <w:highlight w:val="none"/>
          <w:lang w:val="en-US" w:eastAsia="zh-CN"/>
        </w:rPr>
      </w:pPr>
    </w:p>
    <w:p>
      <w:pPr>
        <w:adjustRightInd w:val="0"/>
        <w:snapToGrid w:val="0"/>
        <w:spacing w:line="1000" w:lineRule="exact"/>
        <w:jc w:val="center"/>
        <w:rPr>
          <w:rFonts w:hint="eastAsia" w:ascii="宋体" w:hAnsi="宋体" w:eastAsia="宋体" w:cs="宋体"/>
          <w:b/>
          <w:bCs w:val="0"/>
          <w:color w:val="auto"/>
          <w:sz w:val="96"/>
          <w:szCs w:val="96"/>
          <w:highlight w:val="none"/>
        </w:rPr>
      </w:pPr>
      <w:r>
        <w:rPr>
          <w:rFonts w:hint="eastAsia" w:ascii="宋体" w:hAnsi="宋体" w:eastAsia="宋体" w:cs="宋体"/>
          <w:b/>
          <w:bCs w:val="0"/>
          <w:color w:val="auto"/>
          <w:sz w:val="96"/>
          <w:szCs w:val="96"/>
          <w:highlight w:val="none"/>
        </w:rPr>
        <w:t>常州市金坛区</w:t>
      </w:r>
      <w:r>
        <w:rPr>
          <w:rFonts w:hint="eastAsia" w:ascii="宋体" w:hAnsi="宋体" w:eastAsia="宋体" w:cs="宋体"/>
          <w:b/>
          <w:bCs w:val="0"/>
          <w:color w:val="auto"/>
          <w:sz w:val="96"/>
          <w:szCs w:val="96"/>
          <w:highlight w:val="none"/>
          <w:lang w:val="en-US" w:eastAsia="zh-CN"/>
        </w:rPr>
        <w:t>政府采购</w:t>
      </w:r>
    </w:p>
    <w:p>
      <w:pPr>
        <w:adjustRightInd w:val="0"/>
        <w:snapToGrid w:val="0"/>
        <w:spacing w:line="700" w:lineRule="exact"/>
        <w:jc w:val="center"/>
        <w:rPr>
          <w:rFonts w:hint="eastAsia" w:ascii="宋体" w:hAnsi="宋体" w:eastAsia="宋体" w:cs="宋体"/>
          <w:b/>
          <w:bCs w:val="0"/>
          <w:color w:val="auto"/>
          <w:sz w:val="24"/>
          <w:szCs w:val="24"/>
          <w:highlight w:val="none"/>
        </w:rPr>
      </w:pPr>
    </w:p>
    <w:p>
      <w:pPr>
        <w:adjustRightInd w:val="0"/>
        <w:snapToGrid w:val="0"/>
        <w:spacing w:line="600" w:lineRule="exact"/>
        <w:jc w:val="center"/>
        <w:rPr>
          <w:rFonts w:hint="eastAsia" w:ascii="宋体" w:hAnsi="宋体" w:eastAsia="宋体" w:cs="宋体"/>
          <w:b/>
          <w:bCs w:val="0"/>
          <w:color w:val="auto"/>
          <w:sz w:val="36"/>
          <w:szCs w:val="36"/>
          <w:highlight w:val="none"/>
        </w:rPr>
      </w:pPr>
      <w:r>
        <w:rPr>
          <w:rFonts w:hint="eastAsia" w:ascii="宋体" w:hAnsi="宋体" w:eastAsia="宋体" w:cs="宋体"/>
          <w:b/>
          <w:bCs w:val="0"/>
          <w:color w:val="auto"/>
          <w:sz w:val="36"/>
          <w:szCs w:val="36"/>
          <w:highlight w:val="none"/>
        </w:rPr>
        <w:t>竞争性磋商文件</w:t>
      </w:r>
    </w:p>
    <w:p>
      <w:pPr>
        <w:adjustRightInd w:val="0"/>
        <w:snapToGrid w:val="0"/>
        <w:spacing w:line="700" w:lineRule="exact"/>
        <w:rPr>
          <w:rFonts w:hint="eastAsia" w:ascii="宋体" w:hAnsi="宋体" w:eastAsia="宋体" w:cs="宋体"/>
          <w:b/>
          <w:bCs w:val="0"/>
          <w:color w:val="auto"/>
          <w:sz w:val="36"/>
          <w:szCs w:val="36"/>
          <w:highlight w:val="none"/>
        </w:rPr>
      </w:pPr>
    </w:p>
    <w:p>
      <w:pPr>
        <w:pStyle w:val="5"/>
        <w:rPr>
          <w:rFonts w:hint="eastAsia"/>
          <w:highlight w:val="none"/>
        </w:rPr>
      </w:pPr>
    </w:p>
    <w:p>
      <w:pPr>
        <w:adjustRightInd w:val="0"/>
        <w:snapToGrid w:val="0"/>
        <w:spacing w:line="700" w:lineRule="exact"/>
        <w:ind w:firstLine="1084" w:firstLineChars="300"/>
        <w:rPr>
          <w:rFonts w:hint="eastAsia" w:ascii="宋体" w:hAnsi="宋体" w:eastAsia="宋体" w:cs="宋体"/>
          <w:b/>
          <w:bCs w:val="0"/>
          <w:color w:val="auto"/>
          <w:sz w:val="36"/>
          <w:szCs w:val="36"/>
          <w:highlight w:val="none"/>
        </w:rPr>
      </w:pPr>
    </w:p>
    <w:p>
      <w:pPr>
        <w:snapToGrid w:val="0"/>
        <w:spacing w:line="700" w:lineRule="exact"/>
        <w:rPr>
          <w:rFonts w:hint="eastAsia" w:ascii="宋体" w:hAnsi="宋体" w:eastAsia="宋体" w:cs="宋体"/>
          <w:b/>
          <w:bCs w:val="0"/>
          <w:color w:val="auto"/>
          <w:sz w:val="36"/>
          <w:szCs w:val="36"/>
          <w:highlight w:val="none"/>
        </w:rPr>
      </w:pPr>
    </w:p>
    <w:p>
      <w:pPr>
        <w:pStyle w:val="5"/>
        <w:rPr>
          <w:rFonts w:hint="eastAsia" w:ascii="宋体" w:hAnsi="宋体" w:eastAsia="宋体" w:cs="宋体"/>
          <w:b/>
          <w:bCs w:val="0"/>
          <w:color w:val="auto"/>
          <w:sz w:val="36"/>
          <w:szCs w:val="36"/>
          <w:highlight w:val="none"/>
        </w:rPr>
      </w:pPr>
    </w:p>
    <w:p>
      <w:pPr>
        <w:adjustRightInd w:val="0"/>
        <w:snapToGrid w:val="0"/>
        <w:spacing w:line="700" w:lineRule="exact"/>
        <w:rPr>
          <w:rFonts w:hint="eastAsia" w:ascii="宋体" w:hAnsi="宋体" w:eastAsia="宋体" w:cs="宋体"/>
          <w:b/>
          <w:bCs w:val="0"/>
          <w:color w:val="auto"/>
          <w:sz w:val="36"/>
          <w:szCs w:val="36"/>
          <w:highlight w:val="none"/>
          <w:lang w:eastAsia="zh-CN"/>
        </w:rPr>
      </w:pPr>
      <w:r>
        <w:rPr>
          <w:rFonts w:hint="eastAsia" w:ascii="宋体" w:hAnsi="宋体" w:eastAsia="宋体" w:cs="宋体"/>
          <w:b/>
          <w:bCs w:val="0"/>
          <w:color w:val="auto"/>
          <w:sz w:val="36"/>
          <w:szCs w:val="36"/>
          <w:highlight w:val="none"/>
        </w:rPr>
        <w:t>项目名称：</w:t>
      </w:r>
      <w:r>
        <w:rPr>
          <w:rFonts w:hint="eastAsia" w:ascii="宋体" w:hAnsi="宋体" w:cs="宋体"/>
          <w:b/>
          <w:bCs w:val="0"/>
          <w:color w:val="auto"/>
          <w:sz w:val="36"/>
          <w:szCs w:val="36"/>
          <w:highlight w:val="none"/>
          <w:lang w:eastAsia="zh-CN"/>
        </w:rPr>
        <w:t>江苏省金坛中等专业学校采购全媒体内容分制作平台及实训资源包项目</w:t>
      </w:r>
    </w:p>
    <w:p>
      <w:pPr>
        <w:adjustRightInd w:val="0"/>
        <w:snapToGrid w:val="0"/>
        <w:spacing w:line="700" w:lineRule="exact"/>
        <w:rPr>
          <w:rFonts w:hint="eastAsia" w:ascii="宋体" w:hAnsi="宋体" w:eastAsia="宋体" w:cs="宋体"/>
          <w:b/>
          <w:bCs w:val="0"/>
          <w:color w:val="auto"/>
          <w:sz w:val="36"/>
          <w:szCs w:val="36"/>
          <w:highlight w:val="none"/>
          <w:lang w:eastAsia="zh-CN"/>
        </w:rPr>
      </w:pPr>
      <w:r>
        <w:rPr>
          <w:rFonts w:hint="eastAsia" w:ascii="宋体" w:hAnsi="宋体" w:eastAsia="宋体" w:cs="宋体"/>
          <w:b/>
          <w:bCs w:val="0"/>
          <w:color w:val="auto"/>
          <w:sz w:val="36"/>
          <w:szCs w:val="36"/>
          <w:highlight w:val="none"/>
        </w:rPr>
        <w:t>采购人名称：</w:t>
      </w:r>
      <w:r>
        <w:rPr>
          <w:rFonts w:hint="eastAsia" w:ascii="宋体" w:hAnsi="宋体" w:cs="宋体"/>
          <w:b/>
          <w:bCs w:val="0"/>
          <w:color w:val="auto"/>
          <w:sz w:val="36"/>
          <w:szCs w:val="36"/>
          <w:highlight w:val="none"/>
          <w:lang w:eastAsia="zh-CN"/>
        </w:rPr>
        <w:t>江苏省金坛中等专业学校</w:t>
      </w:r>
    </w:p>
    <w:p>
      <w:pPr>
        <w:adjustRightInd w:val="0"/>
        <w:snapToGrid w:val="0"/>
        <w:spacing w:line="700" w:lineRule="exact"/>
        <w:rPr>
          <w:rFonts w:hint="eastAsia" w:ascii="宋体" w:hAnsi="宋体" w:eastAsia="宋体" w:cs="宋体"/>
          <w:b/>
          <w:bCs w:val="0"/>
          <w:color w:val="auto"/>
          <w:sz w:val="36"/>
          <w:szCs w:val="36"/>
          <w:highlight w:val="none"/>
          <w:lang w:eastAsia="zh-CN"/>
        </w:rPr>
      </w:pPr>
      <w:r>
        <w:rPr>
          <w:rFonts w:hint="eastAsia" w:ascii="宋体" w:hAnsi="宋体" w:eastAsia="宋体" w:cs="宋体"/>
          <w:b/>
          <w:bCs w:val="0"/>
          <w:color w:val="auto"/>
          <w:sz w:val="36"/>
          <w:szCs w:val="36"/>
          <w:highlight w:val="none"/>
        </w:rPr>
        <w:t>采购代理机构：</w:t>
      </w:r>
      <w:r>
        <w:rPr>
          <w:rFonts w:hint="eastAsia" w:ascii="宋体" w:hAnsi="宋体" w:eastAsia="宋体" w:cs="宋体"/>
          <w:b/>
          <w:bCs w:val="0"/>
          <w:color w:val="auto"/>
          <w:sz w:val="36"/>
          <w:szCs w:val="36"/>
          <w:highlight w:val="none"/>
          <w:lang w:eastAsia="zh-CN"/>
        </w:rPr>
        <w:t>江苏佳宸全过程工程咨询有限公司</w:t>
      </w:r>
    </w:p>
    <w:p>
      <w:pPr>
        <w:adjustRightInd w:val="0"/>
        <w:snapToGrid w:val="0"/>
        <w:spacing w:line="700" w:lineRule="exact"/>
        <w:jc w:val="center"/>
        <w:rPr>
          <w:rFonts w:hint="eastAsia" w:ascii="宋体" w:hAnsi="宋体" w:eastAsia="宋体" w:cs="宋体"/>
          <w:bCs/>
          <w:color w:val="auto"/>
          <w:sz w:val="36"/>
          <w:szCs w:val="36"/>
          <w:highlight w:val="none"/>
        </w:rPr>
      </w:pPr>
      <w:r>
        <w:rPr>
          <w:rFonts w:hint="eastAsia" w:ascii="宋体" w:hAnsi="宋体" w:eastAsia="宋体" w:cs="宋体"/>
          <w:b/>
          <w:bCs w:val="0"/>
          <w:color w:val="auto"/>
          <w:sz w:val="36"/>
          <w:szCs w:val="36"/>
          <w:highlight w:val="none"/>
          <w:lang w:eastAsia="zh-CN"/>
        </w:rPr>
        <w:t>202</w:t>
      </w:r>
      <w:r>
        <w:rPr>
          <w:rFonts w:hint="eastAsia" w:ascii="宋体" w:hAnsi="宋体" w:eastAsia="宋体" w:cs="宋体"/>
          <w:b/>
          <w:bCs w:val="0"/>
          <w:color w:val="auto"/>
          <w:sz w:val="36"/>
          <w:szCs w:val="36"/>
          <w:highlight w:val="none"/>
          <w:lang w:val="en-US" w:eastAsia="zh-CN"/>
        </w:rPr>
        <w:t>3</w:t>
      </w:r>
      <w:r>
        <w:rPr>
          <w:rFonts w:hint="eastAsia" w:ascii="宋体" w:hAnsi="宋体" w:eastAsia="宋体" w:cs="宋体"/>
          <w:b/>
          <w:bCs w:val="0"/>
          <w:color w:val="auto"/>
          <w:sz w:val="36"/>
          <w:szCs w:val="36"/>
          <w:highlight w:val="none"/>
          <w:lang w:eastAsia="zh-CN"/>
        </w:rPr>
        <w:t>年</w:t>
      </w:r>
      <w:r>
        <w:rPr>
          <w:rFonts w:hint="eastAsia" w:ascii="宋体" w:hAnsi="宋体" w:cs="宋体"/>
          <w:b/>
          <w:bCs w:val="0"/>
          <w:color w:val="auto"/>
          <w:sz w:val="36"/>
          <w:szCs w:val="36"/>
          <w:highlight w:val="none"/>
          <w:lang w:val="en-US" w:eastAsia="zh-CN"/>
        </w:rPr>
        <w:t>11</w:t>
      </w:r>
      <w:r>
        <w:rPr>
          <w:rFonts w:hint="eastAsia" w:ascii="宋体" w:hAnsi="宋体" w:eastAsia="宋体" w:cs="宋体"/>
          <w:b/>
          <w:bCs w:val="0"/>
          <w:color w:val="auto"/>
          <w:sz w:val="36"/>
          <w:szCs w:val="36"/>
          <w:highlight w:val="none"/>
          <w:lang w:eastAsia="zh-CN"/>
        </w:rPr>
        <w:t>月</w:t>
      </w:r>
    </w:p>
    <w:p>
      <w:pPr>
        <w:spacing w:line="400" w:lineRule="exact"/>
        <w:rPr>
          <w:rFonts w:hint="eastAsia" w:ascii="宋体" w:hAnsi="宋体" w:eastAsia="宋体" w:cs="宋体"/>
          <w:b/>
          <w:bCs/>
          <w:color w:val="auto"/>
          <w:sz w:val="24"/>
          <w:szCs w:val="24"/>
          <w:highlight w:val="none"/>
        </w:rPr>
      </w:pPr>
    </w:p>
    <w:p>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pPr>
        <w:widowControl/>
        <w:spacing w:line="440" w:lineRule="exact"/>
        <w:jc w:val="center"/>
        <w:outlineLvl w:val="3"/>
        <w:rPr>
          <w:rFonts w:hint="eastAsia" w:ascii="宋体" w:hAnsi="宋体" w:eastAsia="宋体" w:cs="宋体"/>
          <w:b/>
          <w:color w:val="auto"/>
          <w:kern w:val="0"/>
          <w:sz w:val="24"/>
          <w:szCs w:val="24"/>
          <w:highlight w:val="none"/>
          <w:lang w:eastAsia="zh-CN"/>
        </w:rPr>
      </w:pPr>
      <w:r>
        <w:rPr>
          <w:rFonts w:hint="eastAsia" w:ascii="宋体" w:hAnsi="宋体" w:cs="宋体"/>
          <w:b/>
          <w:bCs/>
          <w:color w:val="auto"/>
          <w:sz w:val="24"/>
          <w:szCs w:val="24"/>
          <w:highlight w:val="none"/>
          <w:lang w:eastAsia="zh-CN"/>
        </w:rPr>
        <w:t>江苏省金坛中等专业学校采购全媒体内容分制作平台及实训资源包项目</w:t>
      </w:r>
    </w:p>
    <w:p>
      <w:pPr>
        <w:widowControl/>
        <w:spacing w:line="440" w:lineRule="exact"/>
        <w:jc w:val="center"/>
        <w:outlineLvl w:val="3"/>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竞争性磋商公告</w:t>
      </w:r>
    </w:p>
    <w:p>
      <w:pPr>
        <w:widowControl/>
        <w:pBdr>
          <w:top w:val="single" w:color="auto" w:sz="4" w:space="1"/>
          <w:left w:val="single" w:color="auto" w:sz="4" w:space="4"/>
          <w:bottom w:val="single" w:color="auto" w:sz="4" w:space="1"/>
          <w:right w:val="single" w:color="auto" w:sz="4" w:space="4"/>
        </w:pBdr>
        <w:spacing w:line="43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项目概况：</w:t>
      </w:r>
      <w:r>
        <w:rPr>
          <w:rFonts w:hint="eastAsia" w:ascii="宋体" w:hAnsi="宋体" w:cs="宋体"/>
          <w:color w:val="auto"/>
          <w:sz w:val="24"/>
          <w:szCs w:val="24"/>
          <w:highlight w:val="none"/>
          <w:lang w:eastAsia="zh-CN"/>
        </w:rPr>
        <w:t>江苏省金坛中等专业学校采购全媒体内容分制作平台及实训资源包项目</w:t>
      </w:r>
      <w:r>
        <w:rPr>
          <w:rFonts w:hint="eastAsia" w:ascii="宋体" w:hAnsi="宋体" w:eastAsia="宋体" w:cs="宋体"/>
          <w:color w:val="auto"/>
          <w:kern w:val="0"/>
          <w:sz w:val="24"/>
          <w:szCs w:val="24"/>
          <w:highlight w:val="none"/>
        </w:rPr>
        <w:t>的潜在供应商应在规定时间报名，并于</w:t>
      </w:r>
      <w:r>
        <w:rPr>
          <w:rFonts w:hint="eastAsia" w:ascii="宋体" w:hAnsi="宋体" w:eastAsia="宋体" w:cs="宋体"/>
          <w:color w:val="auto"/>
          <w:kern w:val="0"/>
          <w:sz w:val="24"/>
          <w:szCs w:val="24"/>
          <w:highlight w:val="none"/>
          <w:lang w:eastAsia="zh-CN"/>
        </w:rPr>
        <w:t>202</w:t>
      </w: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lang w:eastAsia="zh-CN"/>
        </w:rPr>
        <w:t>年</w:t>
      </w:r>
      <w:r>
        <w:rPr>
          <w:rFonts w:hint="eastAsia" w:ascii="宋体" w:hAnsi="宋体" w:eastAsia="宋体" w:cs="宋体"/>
          <w:color w:val="auto"/>
          <w:kern w:val="0"/>
          <w:sz w:val="24"/>
          <w:szCs w:val="24"/>
          <w:highlight w:val="none"/>
          <w:lang w:val="en-US" w:eastAsia="zh-CN"/>
        </w:rPr>
        <w:t xml:space="preserve"> </w:t>
      </w:r>
      <w:r>
        <w:rPr>
          <w:rFonts w:hint="eastAsia" w:ascii="宋体" w:hAnsi="宋体" w:cs="宋体"/>
          <w:color w:val="auto"/>
          <w:kern w:val="0"/>
          <w:sz w:val="24"/>
          <w:szCs w:val="24"/>
          <w:highlight w:val="none"/>
          <w:lang w:val="en-US" w:eastAsia="zh-CN"/>
        </w:rPr>
        <w:t>12</w:t>
      </w:r>
      <w:r>
        <w:rPr>
          <w:rFonts w:hint="eastAsia" w:ascii="宋体" w:hAnsi="宋体" w:eastAsia="宋体" w:cs="宋体"/>
          <w:color w:val="auto"/>
          <w:kern w:val="0"/>
          <w:sz w:val="24"/>
          <w:szCs w:val="24"/>
          <w:highlight w:val="none"/>
          <w:lang w:eastAsia="zh-CN"/>
        </w:rPr>
        <w:t>月</w:t>
      </w:r>
      <w:r>
        <w:rPr>
          <w:rFonts w:hint="eastAsia" w:ascii="宋体" w:hAnsi="宋体" w:cs="宋体"/>
          <w:color w:val="auto"/>
          <w:kern w:val="0"/>
          <w:sz w:val="24"/>
          <w:szCs w:val="24"/>
          <w:highlight w:val="none"/>
          <w:lang w:val="en-US" w:eastAsia="zh-CN"/>
        </w:rPr>
        <w:t>12</w:t>
      </w:r>
      <w:r>
        <w:rPr>
          <w:rFonts w:hint="eastAsia" w:ascii="宋体" w:hAnsi="宋体" w:eastAsia="宋体" w:cs="宋体"/>
          <w:color w:val="auto"/>
          <w:kern w:val="0"/>
          <w:sz w:val="24"/>
          <w:szCs w:val="24"/>
          <w:highlight w:val="none"/>
        </w:rPr>
        <w:t>日</w:t>
      </w:r>
      <w:r>
        <w:rPr>
          <w:rFonts w:hint="eastAsia" w:ascii="宋体" w:hAnsi="宋体" w:cs="宋体"/>
          <w:color w:val="auto"/>
          <w:kern w:val="0"/>
          <w:sz w:val="24"/>
          <w:szCs w:val="24"/>
          <w:highlight w:val="none"/>
          <w:lang w:val="en-US" w:eastAsia="zh-CN"/>
        </w:rPr>
        <w:t>15</w:t>
      </w:r>
      <w:r>
        <w:rPr>
          <w:rFonts w:hint="eastAsia" w:ascii="宋体" w:hAnsi="宋体" w:eastAsia="宋体" w:cs="宋体"/>
          <w:color w:val="auto"/>
          <w:kern w:val="0"/>
          <w:sz w:val="24"/>
          <w:szCs w:val="24"/>
          <w:highlight w:val="none"/>
        </w:rPr>
        <w:t>点</w:t>
      </w:r>
      <w:r>
        <w:rPr>
          <w:rFonts w:hint="eastAsia" w:ascii="宋体" w:hAnsi="宋体" w:cs="宋体"/>
          <w:color w:val="auto"/>
          <w:kern w:val="0"/>
          <w:sz w:val="24"/>
          <w:szCs w:val="24"/>
          <w:highlight w:val="none"/>
          <w:lang w:val="en-US" w:eastAsia="zh-CN"/>
        </w:rPr>
        <w:t>30</w:t>
      </w:r>
      <w:r>
        <w:rPr>
          <w:rFonts w:hint="eastAsia" w:ascii="宋体" w:hAnsi="宋体" w:eastAsia="宋体" w:cs="宋体"/>
          <w:color w:val="auto"/>
          <w:kern w:val="0"/>
          <w:sz w:val="24"/>
          <w:szCs w:val="24"/>
          <w:highlight w:val="none"/>
        </w:rPr>
        <w:t>分（北京时间）前提交响应文件。</w:t>
      </w:r>
    </w:p>
    <w:p>
      <w:pPr>
        <w:keepNext w:val="0"/>
        <w:keepLines w:val="0"/>
        <w:pageBreakBefore w:val="0"/>
        <w:widowControl/>
        <w:kinsoku/>
        <w:wordWrap/>
        <w:overflowPunct/>
        <w:topLinePunct w:val="0"/>
        <w:autoSpaceDE/>
        <w:autoSpaceDN/>
        <w:bidi w:val="0"/>
        <w:spacing w:line="440" w:lineRule="exact"/>
        <w:jc w:val="left"/>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sz w:val="24"/>
          <w:szCs w:val="24"/>
          <w:highlight w:val="none"/>
        </w:rPr>
        <w:t>一、项目基本情况</w:t>
      </w:r>
    </w:p>
    <w:p>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1.项目名称：</w:t>
      </w:r>
      <w:r>
        <w:rPr>
          <w:rFonts w:hint="eastAsia" w:ascii="宋体" w:hAnsi="宋体" w:cs="宋体"/>
          <w:color w:val="auto"/>
          <w:sz w:val="24"/>
          <w:szCs w:val="24"/>
          <w:highlight w:val="none"/>
          <w:lang w:eastAsia="zh-CN"/>
        </w:rPr>
        <w:t>江苏省金坛中等专业学校采购全媒体内容分制作平台及实训资源包项目</w:t>
      </w:r>
    </w:p>
    <w:p>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2.采购方式：竞争性磋商 </w:t>
      </w:r>
    </w:p>
    <w:p>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rPr>
        <w:t>3.项目预算：</w:t>
      </w:r>
      <w:r>
        <w:rPr>
          <w:rFonts w:hint="eastAsia" w:ascii="宋体" w:hAnsi="宋体" w:cs="宋体"/>
          <w:color w:val="auto"/>
          <w:sz w:val="24"/>
          <w:szCs w:val="24"/>
          <w:highlight w:val="none"/>
          <w:lang w:val="en-US" w:eastAsia="zh-CN"/>
        </w:rPr>
        <w:t>28.8</w:t>
      </w:r>
      <w:r>
        <w:rPr>
          <w:rFonts w:hint="eastAsia" w:ascii="宋体" w:hAnsi="宋体" w:eastAsia="宋体" w:cs="宋体"/>
          <w:color w:val="auto"/>
          <w:sz w:val="24"/>
          <w:szCs w:val="24"/>
          <w:highlight w:val="none"/>
          <w:lang w:val="en-US" w:eastAsia="zh-CN"/>
        </w:rPr>
        <w:t>万元</w:t>
      </w:r>
    </w:p>
    <w:p>
      <w:pPr>
        <w:keepNext w:val="0"/>
        <w:keepLines w:val="0"/>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pacing w:val="2"/>
          <w:sz w:val="24"/>
          <w:szCs w:val="24"/>
          <w:highlight w:val="none"/>
        </w:rPr>
      </w:pPr>
      <w:r>
        <w:rPr>
          <w:rFonts w:hint="eastAsia" w:ascii="宋体" w:hAnsi="宋体" w:eastAsia="宋体" w:cs="宋体"/>
          <w:color w:val="auto"/>
          <w:sz w:val="24"/>
          <w:szCs w:val="24"/>
          <w:highlight w:val="none"/>
        </w:rPr>
        <w:t>4.控制</w:t>
      </w:r>
      <w:r>
        <w:rPr>
          <w:rFonts w:hint="eastAsia" w:ascii="宋体" w:hAnsi="宋体" w:eastAsia="宋体" w:cs="宋体"/>
          <w:color w:val="auto"/>
          <w:sz w:val="24"/>
          <w:szCs w:val="24"/>
          <w:highlight w:val="none"/>
          <w:lang w:val="en-US" w:eastAsia="zh-CN"/>
        </w:rPr>
        <w:t>价</w:t>
      </w:r>
      <w:r>
        <w:rPr>
          <w:rFonts w:hint="eastAsia" w:ascii="宋体" w:hAnsi="宋体" w:eastAsia="宋体" w:cs="宋体"/>
          <w:color w:val="auto"/>
          <w:sz w:val="24"/>
          <w:szCs w:val="24"/>
          <w:highlight w:val="none"/>
        </w:rPr>
        <w:t>：</w:t>
      </w:r>
      <w:r>
        <w:rPr>
          <w:rFonts w:hint="eastAsia" w:ascii="宋体" w:hAnsi="宋体" w:cs="宋体"/>
          <w:bCs w:val="0"/>
          <w:color w:val="auto"/>
          <w:kern w:val="2"/>
          <w:sz w:val="24"/>
          <w:szCs w:val="24"/>
          <w:highlight w:val="none"/>
          <w:lang w:val="en-US" w:eastAsia="zh-CN" w:bidi="ar-SA"/>
        </w:rPr>
        <w:t>288000</w:t>
      </w:r>
      <w:r>
        <w:rPr>
          <w:rFonts w:hint="eastAsia" w:ascii="宋体" w:hAnsi="宋体" w:eastAsia="宋体" w:cs="宋体"/>
          <w:color w:val="auto"/>
          <w:sz w:val="24"/>
          <w:szCs w:val="24"/>
          <w:highlight w:val="none"/>
          <w:lang w:val="en-US" w:eastAsia="zh-CN"/>
        </w:rPr>
        <w:t>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投标报价超过</w:t>
      </w:r>
      <w:r>
        <w:rPr>
          <w:rFonts w:hint="eastAsia" w:ascii="宋体" w:hAnsi="宋体" w:eastAsia="宋体" w:cs="宋体"/>
          <w:color w:val="auto"/>
          <w:sz w:val="24"/>
          <w:szCs w:val="24"/>
          <w:highlight w:val="none"/>
          <w:lang w:val="en-US" w:eastAsia="zh-CN"/>
        </w:rPr>
        <w:t>控制价</w:t>
      </w:r>
      <w:r>
        <w:rPr>
          <w:rFonts w:hint="eastAsia" w:ascii="宋体" w:hAnsi="宋体" w:eastAsia="宋体" w:cs="宋体"/>
          <w:color w:val="auto"/>
          <w:sz w:val="24"/>
          <w:szCs w:val="24"/>
          <w:highlight w:val="none"/>
        </w:rPr>
        <w:t>或控制单价的作无效响应文件处理。</w:t>
      </w:r>
    </w:p>
    <w:p>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5.采购需求：详见</w:t>
      </w:r>
      <w:r>
        <w:rPr>
          <w:rFonts w:hint="eastAsia" w:ascii="宋体" w:hAnsi="宋体" w:eastAsia="宋体" w:cs="宋体"/>
          <w:color w:val="auto"/>
          <w:sz w:val="24"/>
          <w:szCs w:val="24"/>
          <w:highlight w:val="none"/>
          <w:lang w:eastAsia="zh-CN"/>
        </w:rPr>
        <w:t>本</w:t>
      </w:r>
      <w:r>
        <w:rPr>
          <w:rFonts w:hint="eastAsia" w:ascii="宋体" w:hAnsi="宋体" w:eastAsia="宋体" w:cs="宋体"/>
          <w:color w:val="auto"/>
          <w:sz w:val="24"/>
          <w:szCs w:val="24"/>
          <w:highlight w:val="none"/>
          <w:lang w:val="en-US" w:eastAsia="zh-CN"/>
        </w:rPr>
        <w:t>磋商文件</w:t>
      </w:r>
      <w:r>
        <w:rPr>
          <w:rFonts w:hint="eastAsia" w:ascii="宋体" w:hAnsi="宋体" w:eastAsia="宋体" w:cs="宋体"/>
          <w:color w:val="auto"/>
          <w:sz w:val="24"/>
          <w:szCs w:val="24"/>
          <w:highlight w:val="none"/>
        </w:rPr>
        <w:t>第四部分采购需求；</w:t>
      </w:r>
    </w:p>
    <w:p>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eastAsia="zh-CN"/>
        </w:rPr>
        <w:t>服务要求：满足采购人要求；</w:t>
      </w:r>
    </w:p>
    <w:p>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default" w:ascii="宋体" w:hAnsi="宋体" w:cs="宋体"/>
          <w:bCs/>
          <w:color w:val="auto"/>
          <w:sz w:val="24"/>
          <w:szCs w:val="24"/>
          <w:highlight w:val="none"/>
          <w:lang w:val="en-US" w:eastAsia="zh-CN"/>
        </w:rPr>
      </w:pPr>
      <w:r>
        <w:rPr>
          <w:rFonts w:hint="eastAsia" w:ascii="宋体" w:hAnsi="宋体" w:eastAsia="宋体" w:cs="宋体"/>
          <w:color w:val="auto"/>
          <w:sz w:val="24"/>
          <w:szCs w:val="24"/>
          <w:highlight w:val="none"/>
        </w:rPr>
        <w:t>7.合同履行期限：</w:t>
      </w:r>
      <w:r>
        <w:rPr>
          <w:rFonts w:hint="eastAsia" w:ascii="宋体" w:hAnsi="宋体" w:cs="宋体"/>
          <w:bCs/>
          <w:color w:val="auto"/>
          <w:sz w:val="24"/>
          <w:szCs w:val="24"/>
          <w:highlight w:val="none"/>
          <w:lang w:val="en-US" w:eastAsia="zh-CN"/>
        </w:rPr>
        <w:t>20日历天，质保期：一年</w:t>
      </w:r>
    </w:p>
    <w:p>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8.本项目不接受联合体投标。</w:t>
      </w:r>
    </w:p>
    <w:p>
      <w:pPr>
        <w:keepNext w:val="0"/>
        <w:keepLines w:val="0"/>
        <w:pageBreakBefore w:val="0"/>
        <w:widowControl/>
        <w:kinsoku/>
        <w:wordWrap/>
        <w:overflowPunct/>
        <w:topLinePunct w:val="0"/>
        <w:autoSpaceDE/>
        <w:autoSpaceDN/>
        <w:bidi w:val="0"/>
        <w:spacing w:line="44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二、申请人的资格要求：</w:t>
      </w:r>
    </w:p>
    <w:p>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1.未被“信用中国”网站（www.creditchina.gov.cn）列入失信被执行人、重大税收违法案件当事人名单、政府采购严重失信行为记录名单；</w:t>
      </w:r>
    </w:p>
    <w:p>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2.单位负责人为同一人或者存在直接控股、管理关系的不同供应商（包含法定代表人（负责人）为同一个人的两个及两个以上法人，母公司、全资子公司及其控股公司），不得参加同一项合同下的采购活动；</w:t>
      </w:r>
    </w:p>
    <w:p>
      <w:pPr>
        <w:keepNext w:val="0"/>
        <w:keepLines w:val="0"/>
        <w:pageBreakBefore w:val="0"/>
        <w:widowControl/>
        <w:kinsoku/>
        <w:wordWrap/>
        <w:overflowPunct/>
        <w:topLinePunct w:val="0"/>
        <w:autoSpaceDE/>
        <w:autoSpaceDN/>
        <w:bidi w:val="0"/>
        <w:spacing w:line="440" w:lineRule="exact"/>
        <w:ind w:firstLine="482" w:firstLineChars="200"/>
        <w:jc w:val="left"/>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sz w:val="24"/>
          <w:szCs w:val="24"/>
          <w:highlight w:val="none"/>
        </w:rPr>
        <w:t>三、获取磋商文件</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1.时间：</w:t>
      </w:r>
      <w:r>
        <w:rPr>
          <w:rFonts w:hint="eastAsia" w:ascii="宋体" w:hAnsi="宋体" w:eastAsia="宋体" w:cs="宋体"/>
          <w:b/>
          <w:bCs/>
          <w:color w:val="auto"/>
          <w:sz w:val="24"/>
          <w:szCs w:val="24"/>
          <w:highlight w:val="none"/>
          <w:lang w:eastAsia="zh-CN"/>
        </w:rPr>
        <w:t>202</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年</w:t>
      </w:r>
      <w:r>
        <w:rPr>
          <w:rFonts w:hint="eastAsia" w:ascii="宋体" w:hAnsi="宋体" w:cs="宋体"/>
          <w:b/>
          <w:bCs/>
          <w:color w:val="auto"/>
          <w:sz w:val="24"/>
          <w:szCs w:val="24"/>
          <w:highlight w:val="none"/>
          <w:lang w:val="en-US" w:eastAsia="zh-CN"/>
        </w:rPr>
        <w:t>11</w:t>
      </w:r>
      <w:r>
        <w:rPr>
          <w:rFonts w:hint="eastAsia" w:ascii="宋体" w:hAnsi="宋体" w:eastAsia="宋体" w:cs="宋体"/>
          <w:b/>
          <w:bCs/>
          <w:color w:val="auto"/>
          <w:sz w:val="24"/>
          <w:szCs w:val="24"/>
          <w:highlight w:val="none"/>
          <w:lang w:eastAsia="zh-CN"/>
        </w:rPr>
        <w:t>月</w:t>
      </w:r>
      <w:r>
        <w:rPr>
          <w:rFonts w:hint="eastAsia" w:ascii="宋体" w:hAnsi="宋体" w:cs="宋体"/>
          <w:b/>
          <w:bCs/>
          <w:color w:val="auto"/>
          <w:sz w:val="24"/>
          <w:szCs w:val="24"/>
          <w:highlight w:val="none"/>
          <w:lang w:val="en-US" w:eastAsia="zh-CN"/>
        </w:rPr>
        <w:t>30</w:t>
      </w:r>
      <w:r>
        <w:rPr>
          <w:rFonts w:hint="eastAsia" w:ascii="宋体" w:hAnsi="宋体" w:eastAsia="宋体" w:cs="宋体"/>
          <w:b/>
          <w:bCs/>
          <w:color w:val="auto"/>
          <w:sz w:val="24"/>
          <w:szCs w:val="24"/>
          <w:highlight w:val="none"/>
        </w:rPr>
        <w:t>日至</w:t>
      </w:r>
      <w:r>
        <w:rPr>
          <w:rFonts w:hint="eastAsia" w:ascii="宋体" w:hAnsi="宋体" w:eastAsia="宋体" w:cs="宋体"/>
          <w:b/>
          <w:bCs/>
          <w:color w:val="auto"/>
          <w:sz w:val="24"/>
          <w:szCs w:val="24"/>
          <w:highlight w:val="none"/>
          <w:lang w:eastAsia="zh-CN"/>
        </w:rPr>
        <w:t>202</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年</w:t>
      </w:r>
      <w:r>
        <w:rPr>
          <w:rFonts w:hint="eastAsia" w:ascii="宋体" w:hAnsi="宋体" w:cs="宋体"/>
          <w:b/>
          <w:bCs/>
          <w:color w:val="auto"/>
          <w:sz w:val="24"/>
          <w:szCs w:val="24"/>
          <w:highlight w:val="none"/>
          <w:lang w:val="en-US" w:eastAsia="zh-CN"/>
        </w:rPr>
        <w:t>12</w:t>
      </w:r>
      <w:r>
        <w:rPr>
          <w:rFonts w:hint="eastAsia" w:ascii="宋体" w:hAnsi="宋体" w:eastAsia="宋体" w:cs="宋体"/>
          <w:b/>
          <w:bCs/>
          <w:color w:val="auto"/>
          <w:sz w:val="24"/>
          <w:szCs w:val="24"/>
          <w:highlight w:val="none"/>
          <w:lang w:eastAsia="zh-CN"/>
        </w:rPr>
        <w:t>月</w:t>
      </w:r>
      <w:r>
        <w:rPr>
          <w:rFonts w:hint="eastAsia" w:ascii="宋体" w:hAnsi="宋体" w:cs="宋体"/>
          <w:b/>
          <w:bCs/>
          <w:color w:val="auto"/>
          <w:sz w:val="24"/>
          <w:szCs w:val="24"/>
          <w:highlight w:val="none"/>
          <w:lang w:val="en-US" w:eastAsia="zh-CN"/>
        </w:rPr>
        <w:t>06</w:t>
      </w:r>
      <w:r>
        <w:rPr>
          <w:rFonts w:hint="eastAsia" w:ascii="宋体" w:hAnsi="宋体" w:eastAsia="宋体" w:cs="宋体"/>
          <w:b/>
          <w:bCs/>
          <w:color w:val="auto"/>
          <w:sz w:val="24"/>
          <w:szCs w:val="24"/>
          <w:highlight w:val="none"/>
        </w:rPr>
        <w:t>日</w:t>
      </w:r>
      <w:r>
        <w:rPr>
          <w:rFonts w:hint="eastAsia" w:ascii="宋体" w:hAnsi="宋体" w:eastAsia="宋体" w:cs="宋体"/>
          <w:b/>
          <w:bCs/>
          <w:color w:val="auto"/>
          <w:sz w:val="24"/>
          <w:szCs w:val="24"/>
          <w:highlight w:val="none"/>
        </w:rPr>
        <w:t>，</w:t>
      </w:r>
      <w:r>
        <w:rPr>
          <w:rFonts w:hint="eastAsia" w:ascii="宋体" w:hAnsi="宋体" w:eastAsia="宋体" w:cs="宋体"/>
          <w:color w:val="auto"/>
          <w:sz w:val="24"/>
          <w:szCs w:val="24"/>
          <w:highlight w:val="none"/>
        </w:rPr>
        <w:t>每天上午8:30至11:00，下午14:30至17:00（北京时间，法定节假日除外）；</w:t>
      </w:r>
      <w:r>
        <w:rPr>
          <w:rFonts w:hint="eastAsia" w:ascii="宋体" w:hAnsi="宋体" w:eastAsia="宋体" w:cs="宋体"/>
          <w:color w:val="auto"/>
          <w:sz w:val="24"/>
          <w:szCs w:val="24"/>
          <w:highlight w:val="none"/>
          <w:lang w:val="en-US" w:eastAsia="zh-CN"/>
        </w:rPr>
        <w:t>.</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2.地点：</w:t>
      </w:r>
      <w:r>
        <w:rPr>
          <w:rFonts w:hint="eastAsia" w:ascii="宋体" w:hAnsi="宋体" w:eastAsia="宋体" w:cs="宋体"/>
          <w:color w:val="auto"/>
          <w:sz w:val="24"/>
          <w:szCs w:val="24"/>
          <w:highlight w:val="none"/>
          <w:lang w:eastAsia="zh-CN"/>
        </w:rPr>
        <w:t>金坛区中景商务中心A座1903室</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3.方式：线下购买</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.售价：人民币伍佰</w:t>
      </w:r>
      <w:r>
        <w:rPr>
          <w:rFonts w:hint="eastAsia" w:ascii="宋体" w:hAnsi="宋体" w:eastAsia="宋体" w:cs="宋体"/>
          <w:color w:val="auto"/>
          <w:sz w:val="24"/>
          <w:szCs w:val="24"/>
          <w:highlight w:val="none"/>
          <w:lang w:val="zh-CN"/>
        </w:rPr>
        <w:t>元/份，于递交</w:t>
      </w:r>
      <w:r>
        <w:rPr>
          <w:rFonts w:hint="eastAsia" w:ascii="宋体" w:hAnsi="宋体" w:cs="宋体"/>
          <w:color w:val="auto"/>
          <w:sz w:val="24"/>
          <w:szCs w:val="24"/>
          <w:highlight w:val="none"/>
          <w:lang w:val="en-US" w:eastAsia="zh-CN"/>
        </w:rPr>
        <w:t>报名材料</w:t>
      </w:r>
      <w:r>
        <w:rPr>
          <w:rFonts w:hint="eastAsia" w:ascii="宋体" w:hAnsi="宋体" w:eastAsia="宋体" w:cs="宋体"/>
          <w:color w:val="auto"/>
          <w:sz w:val="24"/>
          <w:szCs w:val="24"/>
          <w:highlight w:val="none"/>
          <w:lang w:val="zh-CN"/>
        </w:rPr>
        <w:t>的同时支付给招标代理单位，</w:t>
      </w:r>
      <w:r>
        <w:rPr>
          <w:rFonts w:hint="eastAsia" w:ascii="宋体" w:hAnsi="宋体" w:eastAsia="宋体" w:cs="宋体"/>
          <w:color w:val="auto"/>
          <w:sz w:val="24"/>
          <w:szCs w:val="24"/>
          <w:highlight w:val="none"/>
          <w:lang w:val="en-US" w:eastAsia="zh-CN"/>
        </w:rPr>
        <w:t>未报名的不得参与本项目的磋商</w:t>
      </w:r>
      <w:r>
        <w:rPr>
          <w:rFonts w:hint="eastAsia" w:ascii="宋体" w:hAnsi="宋体" w:eastAsia="宋体" w:cs="宋体"/>
          <w:color w:val="auto"/>
          <w:sz w:val="24"/>
          <w:szCs w:val="24"/>
          <w:highlight w:val="none"/>
          <w:lang w:val="zh-CN"/>
        </w:rPr>
        <w:t>。</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.报名时需携带的资料：</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（1）报名申请</w:t>
      </w:r>
      <w:r>
        <w:rPr>
          <w:rFonts w:hint="eastAsia" w:ascii="宋体" w:hAnsi="宋体" w:eastAsia="宋体" w:cs="宋体"/>
          <w:color w:val="auto"/>
          <w:sz w:val="24"/>
          <w:szCs w:val="24"/>
          <w:highlight w:val="none"/>
          <w:lang w:val="en-US" w:eastAsia="zh-CN"/>
        </w:rPr>
        <w:t>书（附件1）</w:t>
      </w:r>
      <w:r>
        <w:rPr>
          <w:rFonts w:hint="eastAsia" w:ascii="宋体" w:hAnsi="宋体" w:eastAsia="宋体" w:cs="宋体"/>
          <w:color w:val="auto"/>
          <w:sz w:val="24"/>
          <w:szCs w:val="24"/>
          <w:highlight w:val="none"/>
        </w:rPr>
        <w:t>；</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（2）企业法人营业执照；</w:t>
      </w:r>
    </w:p>
    <w:p>
      <w:pPr>
        <w:keepNext w:val="0"/>
        <w:keepLines w:val="0"/>
        <w:pageBreakBefore w:val="0"/>
        <w:kinsoku/>
        <w:wordWrap/>
        <w:overflowPunct/>
        <w:topLinePunct w:val="0"/>
        <w:autoSpaceDE/>
        <w:autoSpaceDN/>
        <w:bidi w:val="0"/>
        <w:spacing w:line="440" w:lineRule="exact"/>
        <w:ind w:firstLine="480" w:firstLineChars="200"/>
        <w:textAlignment w:val="auto"/>
        <w:rPr>
          <w:rFonts w:hint="eastAsia" w:ascii="宋体" w:hAnsi="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（3）法定代表人资格证明书和法人身份证或授权委托书和委托代理人身份证</w:t>
      </w:r>
      <w:r>
        <w:rPr>
          <w:rFonts w:hint="eastAsia" w:ascii="宋体" w:hAnsi="宋体" w:cs="宋体"/>
          <w:color w:val="auto"/>
          <w:sz w:val="24"/>
          <w:szCs w:val="24"/>
          <w:highlight w:val="none"/>
          <w:lang w:val="en-US" w:eastAsia="zh-CN"/>
        </w:rPr>
        <w:t>；</w:t>
      </w:r>
    </w:p>
    <w:p>
      <w:pPr>
        <w:keepNext w:val="0"/>
        <w:keepLines w:val="0"/>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注：投</w:t>
      </w:r>
      <w:r>
        <w:rPr>
          <w:rFonts w:hint="eastAsia" w:ascii="宋体" w:hAnsi="宋体" w:eastAsia="宋体" w:cs="宋体"/>
          <w:color w:val="auto"/>
          <w:sz w:val="24"/>
          <w:szCs w:val="24"/>
          <w:highlight w:val="none"/>
        </w:rPr>
        <w:t>标人报名时需提供以上报名资料三套（复印件加盖公章），缺项为报名不合格，不予领取竞争性磋商文件。</w:t>
      </w:r>
    </w:p>
    <w:p>
      <w:pPr>
        <w:keepNext w:val="0"/>
        <w:keepLines w:val="0"/>
        <w:pageBreakBefore w:val="0"/>
        <w:widowControl/>
        <w:kinsoku/>
        <w:wordWrap/>
        <w:overflowPunct/>
        <w:topLinePunct w:val="0"/>
        <w:autoSpaceDE/>
        <w:autoSpaceDN/>
        <w:bidi w:val="0"/>
        <w:spacing w:line="440" w:lineRule="exact"/>
        <w:jc w:val="left"/>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sz w:val="24"/>
          <w:szCs w:val="24"/>
          <w:highlight w:val="none"/>
        </w:rPr>
        <w:t>四、响应文件提交</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截止时间：</w:t>
      </w: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年</w:t>
      </w:r>
      <w:r>
        <w:rPr>
          <w:rFonts w:hint="eastAsia" w:ascii="宋体" w:hAnsi="宋体" w:cs="宋体"/>
          <w:color w:val="auto"/>
          <w:sz w:val="24"/>
          <w:szCs w:val="24"/>
          <w:highlight w:val="none"/>
          <w:lang w:val="en-US" w:eastAsia="zh-CN"/>
        </w:rPr>
        <w:t>12</w:t>
      </w:r>
      <w:r>
        <w:rPr>
          <w:rFonts w:hint="eastAsia" w:ascii="宋体" w:hAnsi="宋体" w:eastAsia="宋体" w:cs="宋体"/>
          <w:color w:val="auto"/>
          <w:sz w:val="24"/>
          <w:szCs w:val="24"/>
          <w:highlight w:val="none"/>
          <w:lang w:eastAsia="zh-CN"/>
        </w:rPr>
        <w:t>月</w:t>
      </w:r>
      <w:r>
        <w:rPr>
          <w:rFonts w:hint="eastAsia" w:ascii="宋体" w:hAnsi="宋体" w:cs="宋体"/>
          <w:color w:val="auto"/>
          <w:sz w:val="24"/>
          <w:szCs w:val="24"/>
          <w:highlight w:val="none"/>
          <w:lang w:val="en-US" w:eastAsia="zh-CN"/>
        </w:rPr>
        <w:t>12</w:t>
      </w:r>
      <w:r>
        <w:rPr>
          <w:rFonts w:hint="eastAsia" w:ascii="宋体" w:hAnsi="宋体" w:eastAsia="宋体" w:cs="宋体"/>
          <w:color w:val="auto"/>
          <w:sz w:val="24"/>
          <w:szCs w:val="24"/>
          <w:highlight w:val="none"/>
          <w:lang w:eastAsia="zh-CN"/>
        </w:rPr>
        <w:t>日</w:t>
      </w:r>
      <w:r>
        <w:rPr>
          <w:rFonts w:hint="eastAsia" w:ascii="宋体" w:hAnsi="宋体" w:cs="宋体"/>
          <w:color w:val="auto"/>
          <w:sz w:val="24"/>
          <w:szCs w:val="24"/>
          <w:highlight w:val="none"/>
          <w:lang w:val="en-US" w:eastAsia="zh-CN"/>
        </w:rPr>
        <w:t>15</w:t>
      </w:r>
      <w:r>
        <w:rPr>
          <w:rFonts w:hint="eastAsia" w:ascii="宋体" w:hAnsi="宋体" w:eastAsia="宋体" w:cs="宋体"/>
          <w:color w:val="auto"/>
          <w:sz w:val="24"/>
          <w:szCs w:val="24"/>
          <w:highlight w:val="none"/>
          <w:lang w:eastAsia="zh-CN"/>
        </w:rPr>
        <w:t>点</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lang w:eastAsia="zh-CN"/>
        </w:rPr>
        <w:t>分</w:t>
      </w:r>
      <w:r>
        <w:rPr>
          <w:rFonts w:hint="eastAsia" w:ascii="宋体" w:hAnsi="宋体" w:eastAsia="宋体" w:cs="宋体"/>
          <w:color w:val="auto"/>
          <w:sz w:val="24"/>
          <w:szCs w:val="24"/>
          <w:highlight w:val="none"/>
        </w:rPr>
        <w:t>（北京时</w:t>
      </w:r>
      <w:r>
        <w:rPr>
          <w:rFonts w:hint="eastAsia" w:ascii="宋体" w:hAnsi="宋体" w:eastAsia="宋体" w:cs="宋体"/>
          <w:color w:val="auto"/>
          <w:sz w:val="24"/>
          <w:szCs w:val="24"/>
          <w:highlight w:val="none"/>
        </w:rPr>
        <w:t>间）；</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地点：</w:t>
      </w:r>
      <w:r>
        <w:rPr>
          <w:rFonts w:hint="eastAsia" w:ascii="宋体" w:hAnsi="宋体" w:eastAsia="宋体" w:cs="宋体"/>
          <w:color w:val="auto"/>
          <w:sz w:val="24"/>
          <w:szCs w:val="24"/>
          <w:highlight w:val="none"/>
          <w:lang w:eastAsia="zh-CN"/>
        </w:rPr>
        <w:t>金坛区中景商务中心A座1903室会议室</w:t>
      </w:r>
      <w:r>
        <w:rPr>
          <w:rFonts w:hint="eastAsia" w:ascii="宋体" w:hAnsi="宋体" w:eastAsia="宋体" w:cs="宋体"/>
          <w:color w:val="auto"/>
          <w:sz w:val="24"/>
          <w:szCs w:val="24"/>
          <w:highlight w:val="none"/>
        </w:rPr>
        <w:t>。</w:t>
      </w:r>
    </w:p>
    <w:p>
      <w:pPr>
        <w:keepNext w:val="0"/>
        <w:keepLines w:val="0"/>
        <w:pageBreakBefore w:val="0"/>
        <w:widowControl/>
        <w:kinsoku/>
        <w:wordWrap/>
        <w:overflowPunct/>
        <w:topLinePunct w:val="0"/>
        <w:autoSpaceDE/>
        <w:autoSpaceDN/>
        <w:bidi w:val="0"/>
        <w:spacing w:line="440" w:lineRule="exact"/>
        <w:jc w:val="left"/>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sz w:val="24"/>
          <w:szCs w:val="24"/>
          <w:highlight w:val="none"/>
        </w:rPr>
        <w:t>五、开启</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时间：</w:t>
      </w: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年</w:t>
      </w:r>
      <w:r>
        <w:rPr>
          <w:rFonts w:hint="eastAsia" w:ascii="宋体" w:hAnsi="宋体" w:cs="宋体"/>
          <w:color w:val="auto"/>
          <w:sz w:val="24"/>
          <w:szCs w:val="24"/>
          <w:highlight w:val="none"/>
          <w:lang w:val="en-US" w:eastAsia="zh-CN"/>
        </w:rPr>
        <w:t>12</w:t>
      </w:r>
      <w:r>
        <w:rPr>
          <w:rFonts w:hint="eastAsia" w:ascii="宋体" w:hAnsi="宋体" w:eastAsia="宋体" w:cs="宋体"/>
          <w:color w:val="auto"/>
          <w:sz w:val="24"/>
          <w:szCs w:val="24"/>
          <w:highlight w:val="none"/>
          <w:lang w:eastAsia="zh-CN"/>
        </w:rPr>
        <w:t>月</w:t>
      </w:r>
      <w:r>
        <w:rPr>
          <w:rFonts w:hint="eastAsia" w:ascii="宋体" w:hAnsi="宋体" w:cs="宋体"/>
          <w:color w:val="auto"/>
          <w:sz w:val="24"/>
          <w:szCs w:val="24"/>
          <w:highlight w:val="none"/>
          <w:lang w:val="en-US" w:eastAsia="zh-CN"/>
        </w:rPr>
        <w:t>12</w:t>
      </w:r>
      <w:r>
        <w:rPr>
          <w:rFonts w:hint="eastAsia" w:ascii="宋体" w:hAnsi="宋体" w:eastAsia="宋体" w:cs="宋体"/>
          <w:color w:val="auto"/>
          <w:sz w:val="24"/>
          <w:szCs w:val="24"/>
          <w:highlight w:val="none"/>
          <w:lang w:eastAsia="zh-CN"/>
        </w:rPr>
        <w:t>日</w:t>
      </w:r>
      <w:r>
        <w:rPr>
          <w:rFonts w:hint="eastAsia" w:ascii="宋体" w:hAnsi="宋体" w:cs="宋体"/>
          <w:color w:val="auto"/>
          <w:sz w:val="24"/>
          <w:szCs w:val="24"/>
          <w:highlight w:val="none"/>
          <w:lang w:val="en-US" w:eastAsia="zh-CN"/>
        </w:rPr>
        <w:t>15</w:t>
      </w:r>
      <w:r>
        <w:rPr>
          <w:rFonts w:hint="eastAsia" w:ascii="宋体" w:hAnsi="宋体" w:eastAsia="宋体" w:cs="宋体"/>
          <w:color w:val="auto"/>
          <w:sz w:val="24"/>
          <w:szCs w:val="24"/>
          <w:highlight w:val="none"/>
          <w:lang w:eastAsia="zh-CN"/>
        </w:rPr>
        <w:t>点</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lang w:eastAsia="zh-CN"/>
        </w:rPr>
        <w:t>分</w:t>
      </w:r>
      <w:r>
        <w:rPr>
          <w:rFonts w:hint="eastAsia" w:ascii="宋体" w:hAnsi="宋体" w:eastAsia="宋体" w:cs="宋体"/>
          <w:color w:val="auto"/>
          <w:sz w:val="24"/>
          <w:szCs w:val="24"/>
          <w:highlight w:val="none"/>
        </w:rPr>
        <w:t>（北京时间</w:t>
      </w:r>
      <w:r>
        <w:rPr>
          <w:rFonts w:hint="eastAsia" w:ascii="宋体" w:hAnsi="宋体" w:eastAsia="宋体" w:cs="宋体"/>
          <w:color w:val="auto"/>
          <w:sz w:val="24"/>
          <w:szCs w:val="24"/>
          <w:highlight w:val="none"/>
        </w:rPr>
        <w:t>）；</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地点：</w:t>
      </w:r>
      <w:r>
        <w:rPr>
          <w:rFonts w:hint="eastAsia" w:ascii="宋体" w:hAnsi="宋体" w:eastAsia="宋体" w:cs="宋体"/>
          <w:color w:val="auto"/>
          <w:sz w:val="24"/>
          <w:szCs w:val="24"/>
          <w:highlight w:val="none"/>
          <w:lang w:eastAsia="zh-CN"/>
        </w:rPr>
        <w:t>金坛区中景商务中心A座1903室会议室</w:t>
      </w:r>
      <w:r>
        <w:rPr>
          <w:rFonts w:hint="eastAsia" w:ascii="宋体" w:hAnsi="宋体" w:eastAsia="宋体" w:cs="宋体"/>
          <w:color w:val="auto"/>
          <w:sz w:val="24"/>
          <w:szCs w:val="24"/>
          <w:highlight w:val="none"/>
        </w:rPr>
        <w:t>。</w:t>
      </w:r>
    </w:p>
    <w:p>
      <w:pPr>
        <w:keepNext w:val="0"/>
        <w:keepLines w:val="0"/>
        <w:pageBreakBefore w:val="0"/>
        <w:widowControl/>
        <w:kinsoku/>
        <w:wordWrap/>
        <w:overflowPunct/>
        <w:topLinePunct w:val="0"/>
        <w:autoSpaceDE/>
        <w:autoSpaceDN/>
        <w:bidi w:val="0"/>
        <w:spacing w:line="440" w:lineRule="exac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六、公告期限</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自本公告发布之日起5个工作日。</w:t>
      </w:r>
    </w:p>
    <w:p>
      <w:pPr>
        <w:keepNext w:val="0"/>
        <w:keepLines w:val="0"/>
        <w:pageBreakBefore w:val="0"/>
        <w:widowControl/>
        <w:kinsoku/>
        <w:wordWrap/>
        <w:overflowPunct/>
        <w:topLinePunct w:val="0"/>
        <w:autoSpaceDE/>
        <w:autoSpaceDN/>
        <w:bidi w:val="0"/>
        <w:spacing w:line="440" w:lineRule="exact"/>
        <w:jc w:val="left"/>
        <w:textAlignment w:val="auto"/>
        <w:rPr>
          <w:rFonts w:hint="eastAsia" w:ascii="宋体" w:hAnsi="宋体" w:eastAsia="宋体" w:cs="宋体"/>
          <w:b/>
          <w:color w:val="auto"/>
          <w:sz w:val="24"/>
          <w:szCs w:val="24"/>
          <w:highlight w:val="none"/>
        </w:rPr>
      </w:pPr>
      <w:bookmarkStart w:id="0" w:name="_Toc35393635"/>
      <w:bookmarkStart w:id="1" w:name="_Toc35393804"/>
      <w:r>
        <w:rPr>
          <w:rFonts w:hint="eastAsia" w:ascii="宋体" w:hAnsi="宋体" w:eastAsia="宋体" w:cs="宋体"/>
          <w:b/>
          <w:color w:val="auto"/>
          <w:sz w:val="24"/>
          <w:szCs w:val="24"/>
          <w:highlight w:val="none"/>
        </w:rPr>
        <w:t>七、其他补充事宜</w:t>
      </w:r>
      <w:bookmarkEnd w:id="0"/>
      <w:bookmarkEnd w:id="1"/>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lang w:val="en-US" w:eastAsia="zh-CN"/>
        </w:rPr>
        <w:t>无</w:t>
      </w:r>
      <w:r>
        <w:rPr>
          <w:rFonts w:hint="eastAsia" w:ascii="宋体" w:hAnsi="宋体" w:eastAsia="宋体" w:cs="宋体"/>
          <w:b/>
          <w:color w:val="auto"/>
          <w:sz w:val="24"/>
          <w:szCs w:val="24"/>
          <w:highlight w:val="none"/>
        </w:rPr>
        <w:tab/>
      </w:r>
    </w:p>
    <w:p>
      <w:pPr>
        <w:keepNext w:val="0"/>
        <w:keepLines w:val="0"/>
        <w:pageBreakBefore w:val="0"/>
        <w:widowControl/>
        <w:kinsoku/>
        <w:wordWrap/>
        <w:overflowPunct/>
        <w:topLinePunct w:val="0"/>
        <w:autoSpaceDE/>
        <w:autoSpaceDN/>
        <w:bidi w:val="0"/>
        <w:spacing w:line="440" w:lineRule="exact"/>
        <w:jc w:val="left"/>
        <w:textAlignment w:val="auto"/>
        <w:rPr>
          <w:rFonts w:hint="eastAsia" w:ascii="宋体" w:hAnsi="宋体" w:eastAsia="宋体" w:cs="宋体"/>
          <w:b/>
          <w:color w:val="auto"/>
          <w:sz w:val="24"/>
          <w:szCs w:val="24"/>
          <w:highlight w:val="none"/>
        </w:rPr>
      </w:pPr>
      <w:bookmarkStart w:id="2" w:name="_Toc35393636"/>
      <w:bookmarkStart w:id="3" w:name="_Toc35393805"/>
      <w:bookmarkStart w:id="4" w:name="_Toc28359018"/>
      <w:bookmarkStart w:id="5" w:name="_Toc28359095"/>
      <w:r>
        <w:rPr>
          <w:rFonts w:hint="eastAsia" w:ascii="宋体" w:hAnsi="宋体" w:eastAsia="宋体" w:cs="宋体"/>
          <w:b/>
          <w:color w:val="auto"/>
          <w:sz w:val="24"/>
          <w:szCs w:val="24"/>
          <w:highlight w:val="none"/>
          <w:lang w:val="en-US" w:eastAsia="zh-CN"/>
        </w:rPr>
        <w:t>八</w:t>
      </w:r>
      <w:r>
        <w:rPr>
          <w:rFonts w:hint="eastAsia" w:ascii="宋体" w:hAnsi="宋体" w:eastAsia="宋体" w:cs="宋体"/>
          <w:b/>
          <w:color w:val="auto"/>
          <w:sz w:val="24"/>
          <w:szCs w:val="24"/>
          <w:highlight w:val="none"/>
        </w:rPr>
        <w:t>、凡对本次采购提出询问，请按以下方式联系。</w:t>
      </w:r>
      <w:bookmarkEnd w:id="2"/>
      <w:bookmarkEnd w:id="3"/>
      <w:bookmarkEnd w:id="4"/>
      <w:bookmarkEnd w:id="5"/>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1.采购人信息</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名    称：</w:t>
      </w:r>
      <w:r>
        <w:rPr>
          <w:rFonts w:hint="eastAsia" w:ascii="宋体" w:hAnsi="宋体" w:cs="宋体"/>
          <w:color w:val="auto"/>
          <w:sz w:val="24"/>
          <w:szCs w:val="24"/>
          <w:highlight w:val="none"/>
          <w:lang w:eastAsia="zh-CN"/>
        </w:rPr>
        <w:t>江苏省金坛中等专业学校</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地    址：</w:t>
      </w:r>
      <w:r>
        <w:rPr>
          <w:rFonts w:hint="eastAsia" w:ascii="宋体" w:hAnsi="宋体" w:cs="宋体"/>
          <w:color w:val="auto"/>
          <w:sz w:val="24"/>
          <w:szCs w:val="24"/>
          <w:highlight w:val="none"/>
          <w:lang w:eastAsia="zh-CN"/>
        </w:rPr>
        <w:t>常州市金坛经济开发区汇贤南路1号</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联系人：谌先生</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联系方式：0519-82334359</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2.采购代理机构信息</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名    称：江苏佳宸全过程工程咨询有限公司</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lang w:eastAsia="zh-CN"/>
        </w:rPr>
        <w:t>金坛区中景商务中心A座1903室</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联系方式：</w:t>
      </w:r>
      <w:r>
        <w:rPr>
          <w:rFonts w:hint="eastAsia" w:ascii="宋体" w:hAnsi="宋体" w:eastAsia="宋体" w:cs="宋体"/>
          <w:color w:val="auto"/>
          <w:sz w:val="24"/>
          <w:szCs w:val="24"/>
          <w:highlight w:val="none"/>
          <w:lang w:val="en-US" w:eastAsia="zh-CN"/>
        </w:rPr>
        <w:t>0519-82828199</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3.项目联系方式</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项目联系人：</w:t>
      </w:r>
      <w:r>
        <w:rPr>
          <w:rFonts w:hint="eastAsia" w:ascii="宋体" w:hAnsi="宋体" w:eastAsia="宋体" w:cs="宋体"/>
          <w:color w:val="auto"/>
          <w:sz w:val="24"/>
          <w:szCs w:val="24"/>
          <w:highlight w:val="none"/>
          <w:lang w:val="en-US" w:eastAsia="zh-CN"/>
        </w:rPr>
        <w:t>虞女士</w:t>
      </w:r>
    </w:p>
    <w:p>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lang w:val="en-US" w:eastAsia="zh-CN"/>
        </w:rPr>
        <w:t>0519-82828199</w:t>
      </w:r>
    </w:p>
    <w:p>
      <w:pPr>
        <w:rPr>
          <w:rFonts w:hint="eastAsia" w:ascii="宋体" w:hAnsi="宋体" w:eastAsia="宋体" w:cs="宋体"/>
          <w:b/>
          <w:color w:val="auto"/>
          <w:sz w:val="24"/>
          <w:szCs w:val="24"/>
          <w:highlight w:val="none"/>
        </w:rPr>
      </w:pPr>
    </w:p>
    <w:p>
      <w:pPr>
        <w:snapToGrid w:val="0"/>
        <w:spacing w:line="360" w:lineRule="auto"/>
        <w:rPr>
          <w:rFonts w:hint="eastAsia" w:ascii="宋体" w:hAnsi="宋体" w:eastAsia="宋体" w:cs="宋体"/>
          <w:b/>
          <w:color w:val="auto"/>
          <w:sz w:val="24"/>
          <w:szCs w:val="24"/>
          <w:highlight w:val="none"/>
        </w:rPr>
      </w:pPr>
    </w:p>
    <w:p>
      <w:pPr>
        <w:snapToGrid w:val="0"/>
        <w:spacing w:line="360" w:lineRule="auto"/>
        <w:rPr>
          <w:rFonts w:hint="eastAsia" w:ascii="宋体" w:hAnsi="宋体" w:eastAsia="宋体" w:cs="宋体"/>
          <w:b/>
          <w:color w:val="auto"/>
          <w:sz w:val="24"/>
          <w:szCs w:val="24"/>
          <w:highlight w:val="none"/>
        </w:rPr>
      </w:pPr>
    </w:p>
    <w:p>
      <w:pPr>
        <w:pStyle w:val="5"/>
        <w:rPr>
          <w:rFonts w:hint="eastAsia" w:ascii="宋体" w:hAnsi="宋体" w:eastAsia="宋体" w:cs="宋体"/>
          <w:b/>
          <w:color w:val="auto"/>
          <w:sz w:val="24"/>
          <w:szCs w:val="24"/>
          <w:highlight w:val="none"/>
        </w:rPr>
      </w:pPr>
    </w:p>
    <w:p>
      <w:pPr>
        <w:rPr>
          <w:rFonts w:hint="eastAsia"/>
          <w:highlight w:val="none"/>
        </w:rPr>
      </w:pPr>
    </w:p>
    <w:p>
      <w:pPr>
        <w:pStyle w:val="5"/>
        <w:rPr>
          <w:rFonts w:hint="eastAsia"/>
          <w:highlight w:val="none"/>
        </w:rPr>
      </w:pPr>
    </w:p>
    <w:p>
      <w:pPr>
        <w:rPr>
          <w:rFonts w:hint="eastAsia" w:ascii="宋体" w:hAnsi="宋体" w:eastAsia="宋体" w:cs="宋体"/>
          <w:color w:val="auto"/>
          <w:sz w:val="24"/>
          <w:szCs w:val="24"/>
          <w:highlight w:val="none"/>
        </w:rPr>
      </w:pPr>
    </w:p>
    <w:p>
      <w:pPr>
        <w:snapToGrid w:val="0"/>
        <w:spacing w:line="360" w:lineRule="auto"/>
        <w:rPr>
          <w:rFonts w:hint="eastAsia" w:ascii="宋体" w:hAnsi="宋体" w:eastAsia="宋体" w:cs="宋体"/>
          <w:b/>
          <w:color w:val="auto"/>
          <w:sz w:val="24"/>
          <w:szCs w:val="24"/>
          <w:highlight w:val="none"/>
        </w:rPr>
      </w:pPr>
    </w:p>
    <w:p>
      <w:pPr>
        <w:snapToGrid w:val="0"/>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附件1：</w:t>
      </w:r>
    </w:p>
    <w:p>
      <w:pPr>
        <w:pStyle w:val="21"/>
        <w:shd w:val="clear" w:color="auto" w:fill="FFFFFF"/>
        <w:spacing w:before="0" w:beforeAutospacing="0" w:after="0" w:afterAutospacing="0" w:line="640" w:lineRule="exact"/>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shd w:val="clear" w:color="auto" w:fill="FFFFFF"/>
        </w:rPr>
        <w:t>报名申请书</w:t>
      </w:r>
    </w:p>
    <w:p>
      <w:pPr>
        <w:pStyle w:val="21"/>
        <w:shd w:val="clear" w:color="auto" w:fill="FFFFFF"/>
        <w:spacing w:before="0" w:beforeAutospacing="0" w:after="0" w:afterAutospacing="0" w:line="6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color="auto" w:fill="FFFFFF"/>
        </w:rPr>
        <w:t xml:space="preserve">项目名称： </w:t>
      </w:r>
    </w:p>
    <w:tbl>
      <w:tblPr>
        <w:tblStyle w:val="25"/>
        <w:tblW w:w="8624" w:type="dxa"/>
        <w:tblInd w:w="6"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8624"/>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1"/>
              <w:widowControl w:val="0"/>
              <w:spacing w:before="0" w:beforeAutospacing="0" w:after="0" w:afterAutospacing="0" w:line="6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我方经仔细研究，在充分理解并完全同意</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的基础上，现委托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（被授权人的姓名）参与此项目的报名工作。项目</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过程中答疑补充等相关文件都须</w:t>
            </w:r>
            <w:r>
              <w:rPr>
                <w:rFonts w:hint="eastAsia" w:ascii="宋体" w:hAnsi="宋体" w:eastAsia="宋体" w:cs="宋体"/>
                <w:color w:val="auto"/>
                <w:sz w:val="24"/>
                <w:szCs w:val="24"/>
                <w:highlight w:val="none"/>
                <w:lang w:eastAsia="zh-CN"/>
              </w:rPr>
              <w:t>响应人</w:t>
            </w:r>
            <w:r>
              <w:rPr>
                <w:rFonts w:hint="eastAsia" w:ascii="宋体" w:hAnsi="宋体" w:eastAsia="宋体" w:cs="宋体"/>
                <w:color w:val="auto"/>
                <w:sz w:val="24"/>
                <w:szCs w:val="24"/>
                <w:highlight w:val="none"/>
              </w:rPr>
              <w:t xml:space="preserve">在相关网站上或者报名时预留邮箱中下载，本单位会及时关注相关网站及报名时预留邮箱，以防遗漏，并承诺不以此为理由提出质疑。 </w:t>
            </w:r>
          </w:p>
          <w:p>
            <w:pPr>
              <w:pStyle w:val="21"/>
              <w:widowControl w:val="0"/>
              <w:spacing w:before="0" w:beforeAutospacing="0" w:after="0" w:afterAutospacing="0" w:line="6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我单位在此声明，申请文件中所提交的资料在各方面都是完整的，真实的和准确的，如出现不完整，不真实，不准确的资料，我方愿意承担由此引起的一切后果。 </w:t>
            </w:r>
          </w:p>
          <w:p>
            <w:pPr>
              <w:pStyle w:val="21"/>
              <w:widowControl w:val="0"/>
              <w:spacing w:before="0" w:beforeAutospacing="0" w:after="0" w:afterAutospacing="0" w:line="6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申请单位（公章）： </w:t>
            </w:r>
          </w:p>
          <w:p>
            <w:pPr>
              <w:pStyle w:val="21"/>
              <w:widowControl w:val="0"/>
              <w:spacing w:before="0" w:beforeAutospacing="0" w:after="0" w:afterAutospacing="0" w:line="6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法定代表人（签字或盖章）：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1"/>
              <w:widowControl w:val="0"/>
              <w:spacing w:before="0" w:beforeAutospacing="0" w:after="0" w:afterAutospacing="0" w:line="60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被授权人姓名（签字）：                    联系电话：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1"/>
              <w:widowControl w:val="0"/>
              <w:spacing w:before="0" w:beforeAutospacing="0" w:after="0" w:afterAutospacing="0" w:line="60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第二代身份证号码：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1"/>
              <w:widowControl w:val="0"/>
              <w:spacing w:before="0" w:beforeAutospacing="0" w:after="0" w:afterAutospacing="0" w:line="60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报名时间：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1"/>
              <w:widowControl w:val="0"/>
              <w:spacing w:before="0" w:beforeAutospacing="0" w:after="0" w:afterAutospacing="0" w:line="60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接收</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 xml:space="preserve">指定电子邮箱： </w:t>
            </w:r>
          </w:p>
        </w:tc>
      </w:tr>
    </w:tbl>
    <w:p>
      <w:pPr>
        <w:widowControl/>
        <w:spacing w:line="640" w:lineRule="exact"/>
        <w:jc w:val="left"/>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*注：</w:t>
      </w:r>
      <w:r>
        <w:rPr>
          <w:rFonts w:hint="eastAsia" w:ascii="宋体" w:hAnsi="宋体" w:eastAsia="宋体" w:cs="宋体"/>
          <w:color w:val="auto"/>
          <w:sz w:val="24"/>
          <w:szCs w:val="24"/>
          <w:highlight w:val="none"/>
          <w:lang w:eastAsia="zh-CN"/>
        </w:rPr>
        <w:t>响应人</w:t>
      </w:r>
      <w:r>
        <w:rPr>
          <w:rFonts w:hint="eastAsia" w:ascii="宋体" w:hAnsi="宋体" w:eastAsia="宋体" w:cs="宋体"/>
          <w:color w:val="auto"/>
          <w:sz w:val="24"/>
          <w:szCs w:val="24"/>
          <w:highlight w:val="none"/>
        </w:rPr>
        <w:t>应完整填写表格，并对内容的真实性和有效性负全部责任。</w:t>
      </w:r>
    </w:p>
    <w:p>
      <w:pPr>
        <w:widowControl/>
        <w:spacing w:line="640" w:lineRule="exact"/>
        <w:jc w:val="left"/>
        <w:rPr>
          <w:rFonts w:hint="eastAsia" w:ascii="宋体" w:hAnsi="宋体" w:eastAsia="宋体" w:cs="宋体"/>
          <w:b/>
          <w:bCs/>
          <w:color w:val="auto"/>
          <w:sz w:val="24"/>
          <w:szCs w:val="24"/>
          <w:highlight w:val="none"/>
        </w:rPr>
      </w:pPr>
    </w:p>
    <w:p>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pPr>
        <w:spacing w:line="400" w:lineRule="exact"/>
        <w:jc w:val="center"/>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目  录</w:t>
      </w:r>
    </w:p>
    <w:p>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第一</w:t>
      </w:r>
      <w:r>
        <w:rPr>
          <w:rStyle w:val="36"/>
          <w:rFonts w:hint="eastAsia" w:ascii="宋体" w:hAnsi="宋体" w:eastAsia="宋体" w:cs="宋体"/>
          <w:color w:val="auto"/>
          <w:kern w:val="2"/>
          <w:sz w:val="24"/>
          <w:szCs w:val="24"/>
          <w:highlight w:val="none"/>
          <w:lang w:val="en-US" w:eastAsia="zh-CN" w:bidi="ar-SA"/>
        </w:rPr>
        <w:t>章</w:t>
      </w:r>
      <w:r>
        <w:rPr>
          <w:rFonts w:hint="eastAsia" w:ascii="宋体" w:hAnsi="宋体" w:eastAsia="宋体" w:cs="宋体"/>
          <w:color w:val="auto"/>
          <w:sz w:val="24"/>
          <w:szCs w:val="24"/>
          <w:highlight w:val="none"/>
        </w:rPr>
        <w:t xml:space="preserve"> 采购邀请</w:t>
      </w:r>
    </w:p>
    <w:p>
      <w:pPr>
        <w:spacing w:line="400" w:lineRule="exact"/>
        <w:rPr>
          <w:rStyle w:val="36"/>
          <w:rFonts w:hint="eastAsia" w:ascii="宋体" w:hAnsi="宋体" w:eastAsia="宋体" w:cs="宋体"/>
          <w:color w:val="auto"/>
          <w:kern w:val="2"/>
          <w:sz w:val="24"/>
          <w:szCs w:val="24"/>
          <w:highlight w:val="none"/>
          <w:lang w:val="en-US" w:eastAsia="zh-CN" w:bidi="ar-SA"/>
        </w:rPr>
      </w:pPr>
      <w:r>
        <w:rPr>
          <w:rStyle w:val="36"/>
          <w:rFonts w:hint="eastAsia" w:ascii="宋体" w:hAnsi="宋体" w:eastAsia="宋体" w:cs="宋体"/>
          <w:color w:val="auto"/>
          <w:kern w:val="2"/>
          <w:sz w:val="24"/>
          <w:szCs w:val="24"/>
          <w:highlight w:val="none"/>
          <w:lang w:val="en-US" w:eastAsia="zh-CN" w:bidi="ar-SA"/>
        </w:rPr>
        <w:t>第二章 响应人须知前附表</w:t>
      </w:r>
    </w:p>
    <w:p>
      <w:pPr>
        <w:spacing w:line="400" w:lineRule="exact"/>
        <w:rPr>
          <w:rStyle w:val="36"/>
          <w:rFonts w:hint="eastAsia" w:ascii="宋体" w:hAnsi="宋体" w:eastAsia="宋体" w:cs="宋体"/>
          <w:color w:val="auto"/>
          <w:kern w:val="2"/>
          <w:sz w:val="24"/>
          <w:szCs w:val="24"/>
          <w:highlight w:val="none"/>
          <w:lang w:val="en-US" w:eastAsia="zh-CN" w:bidi="ar-SA"/>
        </w:rPr>
      </w:pPr>
      <w:r>
        <w:rPr>
          <w:rStyle w:val="36"/>
          <w:rFonts w:hint="eastAsia" w:ascii="宋体" w:hAnsi="宋体" w:eastAsia="宋体" w:cs="宋体"/>
          <w:color w:val="auto"/>
          <w:kern w:val="2"/>
          <w:sz w:val="24"/>
          <w:szCs w:val="24"/>
          <w:highlight w:val="none"/>
          <w:lang w:val="en-US" w:eastAsia="zh-CN" w:bidi="ar-SA"/>
        </w:rPr>
        <w:t>第三章 响应人须知</w:t>
      </w:r>
    </w:p>
    <w:p>
      <w:pPr>
        <w:spacing w:line="400" w:lineRule="exact"/>
        <w:rPr>
          <w:rStyle w:val="36"/>
          <w:rFonts w:hint="eastAsia" w:ascii="宋体" w:hAnsi="宋体" w:eastAsia="宋体" w:cs="宋体"/>
          <w:color w:val="auto"/>
          <w:kern w:val="2"/>
          <w:sz w:val="24"/>
          <w:szCs w:val="24"/>
          <w:highlight w:val="none"/>
          <w:lang w:val="en-US" w:eastAsia="zh-CN" w:bidi="ar-SA"/>
        </w:rPr>
      </w:pPr>
      <w:r>
        <w:rPr>
          <w:rStyle w:val="36"/>
          <w:rFonts w:hint="eastAsia" w:ascii="宋体" w:hAnsi="宋体" w:eastAsia="宋体" w:cs="宋体"/>
          <w:color w:val="auto"/>
          <w:kern w:val="2"/>
          <w:sz w:val="24"/>
          <w:szCs w:val="24"/>
          <w:highlight w:val="none"/>
          <w:lang w:val="en-US" w:eastAsia="zh-CN" w:bidi="ar-SA"/>
        </w:rPr>
        <w:t>第四章 采购需求</w:t>
      </w:r>
    </w:p>
    <w:p>
      <w:pPr>
        <w:spacing w:line="400" w:lineRule="exact"/>
        <w:rPr>
          <w:rStyle w:val="36"/>
          <w:rFonts w:hint="eastAsia" w:ascii="宋体" w:hAnsi="宋体" w:eastAsia="宋体" w:cs="宋体"/>
          <w:color w:val="auto"/>
          <w:kern w:val="2"/>
          <w:sz w:val="24"/>
          <w:szCs w:val="24"/>
          <w:highlight w:val="none"/>
          <w:lang w:val="en-US" w:eastAsia="zh-CN" w:bidi="ar-SA"/>
        </w:rPr>
      </w:pPr>
      <w:r>
        <w:rPr>
          <w:rStyle w:val="36"/>
          <w:rFonts w:hint="eastAsia" w:ascii="宋体" w:hAnsi="宋体" w:eastAsia="宋体" w:cs="宋体"/>
          <w:color w:val="auto"/>
          <w:kern w:val="2"/>
          <w:sz w:val="24"/>
          <w:szCs w:val="24"/>
          <w:highlight w:val="none"/>
          <w:lang w:val="en-US" w:eastAsia="zh-CN" w:bidi="ar-SA"/>
        </w:rPr>
        <w:fldChar w:fldCharType="begin"/>
      </w:r>
      <w:r>
        <w:rPr>
          <w:rStyle w:val="36"/>
          <w:rFonts w:hint="eastAsia" w:ascii="宋体" w:hAnsi="宋体" w:eastAsia="宋体" w:cs="宋体"/>
          <w:color w:val="auto"/>
          <w:kern w:val="2"/>
          <w:sz w:val="24"/>
          <w:szCs w:val="24"/>
          <w:highlight w:val="none"/>
          <w:lang w:val="en-US" w:eastAsia="zh-CN" w:bidi="ar-SA"/>
        </w:rPr>
        <w:instrText xml:space="preserve"> HYPERLINK \l "_Toc214163640" </w:instrText>
      </w:r>
      <w:r>
        <w:rPr>
          <w:rStyle w:val="36"/>
          <w:rFonts w:hint="eastAsia" w:ascii="宋体" w:hAnsi="宋体" w:eastAsia="宋体" w:cs="宋体"/>
          <w:color w:val="auto"/>
          <w:kern w:val="2"/>
          <w:sz w:val="24"/>
          <w:szCs w:val="24"/>
          <w:highlight w:val="none"/>
          <w:lang w:val="en-US" w:eastAsia="zh-CN" w:bidi="ar-SA"/>
        </w:rPr>
        <w:fldChar w:fldCharType="separate"/>
      </w:r>
      <w:r>
        <w:rPr>
          <w:rStyle w:val="36"/>
          <w:rFonts w:hint="eastAsia" w:ascii="宋体" w:hAnsi="宋体" w:eastAsia="宋体" w:cs="宋体"/>
          <w:color w:val="auto"/>
          <w:kern w:val="2"/>
          <w:sz w:val="24"/>
          <w:szCs w:val="24"/>
          <w:highlight w:val="none"/>
          <w:lang w:val="en-US" w:eastAsia="zh-CN" w:bidi="ar-SA"/>
        </w:rPr>
        <w:t>第五章 评审办法和</w:t>
      </w:r>
      <w:r>
        <w:rPr>
          <w:rStyle w:val="36"/>
          <w:rFonts w:hint="eastAsia" w:ascii="宋体" w:hAnsi="宋体" w:eastAsia="宋体" w:cs="宋体"/>
          <w:color w:val="auto"/>
          <w:kern w:val="2"/>
          <w:sz w:val="24"/>
          <w:szCs w:val="24"/>
          <w:highlight w:val="none"/>
          <w:lang w:val="en-US" w:eastAsia="zh-CN" w:bidi="ar-SA"/>
        </w:rPr>
        <w:fldChar w:fldCharType="end"/>
      </w:r>
      <w:r>
        <w:rPr>
          <w:rStyle w:val="36"/>
          <w:rFonts w:hint="eastAsia" w:ascii="宋体" w:hAnsi="宋体" w:eastAsia="宋体" w:cs="宋体"/>
          <w:color w:val="auto"/>
          <w:kern w:val="2"/>
          <w:sz w:val="24"/>
          <w:szCs w:val="24"/>
          <w:highlight w:val="none"/>
          <w:lang w:val="en-US" w:eastAsia="zh-CN" w:bidi="ar-SA"/>
        </w:rPr>
        <w:t>评审标准</w:t>
      </w:r>
    </w:p>
    <w:p>
      <w:pPr>
        <w:spacing w:line="400" w:lineRule="exact"/>
        <w:rPr>
          <w:rStyle w:val="36"/>
          <w:rFonts w:hint="eastAsia" w:ascii="宋体" w:hAnsi="宋体" w:eastAsia="宋体" w:cs="宋体"/>
          <w:color w:val="auto"/>
          <w:kern w:val="2"/>
          <w:sz w:val="24"/>
          <w:szCs w:val="24"/>
          <w:highlight w:val="none"/>
          <w:lang w:val="en-US" w:eastAsia="zh-CN" w:bidi="ar-SA"/>
        </w:rPr>
      </w:pPr>
      <w:r>
        <w:rPr>
          <w:rStyle w:val="36"/>
          <w:rFonts w:hint="eastAsia" w:ascii="宋体" w:hAnsi="宋体" w:eastAsia="宋体" w:cs="宋体"/>
          <w:color w:val="auto"/>
          <w:kern w:val="2"/>
          <w:sz w:val="24"/>
          <w:szCs w:val="24"/>
          <w:highlight w:val="none"/>
          <w:lang w:val="en-US" w:eastAsia="zh-CN" w:bidi="ar-SA"/>
        </w:rPr>
        <w:t>第六章 合同条款</w:t>
      </w:r>
    </w:p>
    <w:p>
      <w:pPr>
        <w:spacing w:line="400" w:lineRule="exact"/>
        <w:rPr>
          <w:rStyle w:val="36"/>
          <w:rFonts w:hint="eastAsia" w:ascii="宋体" w:hAnsi="宋体" w:eastAsia="宋体" w:cs="宋体"/>
          <w:color w:val="auto"/>
          <w:kern w:val="2"/>
          <w:sz w:val="24"/>
          <w:szCs w:val="24"/>
          <w:highlight w:val="none"/>
          <w:lang w:val="en-US" w:eastAsia="zh-CN" w:bidi="ar-SA"/>
        </w:rPr>
      </w:pPr>
      <w:r>
        <w:rPr>
          <w:rStyle w:val="36"/>
          <w:rFonts w:hint="eastAsia" w:ascii="宋体" w:hAnsi="宋体" w:eastAsia="宋体" w:cs="宋体"/>
          <w:color w:val="auto"/>
          <w:kern w:val="2"/>
          <w:sz w:val="24"/>
          <w:szCs w:val="24"/>
          <w:highlight w:val="none"/>
          <w:lang w:val="en-US" w:eastAsia="zh-CN" w:bidi="ar-SA"/>
        </w:rPr>
        <w:t>第七章 响应文件格式</w:t>
      </w:r>
    </w:p>
    <w:p>
      <w:pPr>
        <w:spacing w:line="400" w:lineRule="exact"/>
        <w:rPr>
          <w:rStyle w:val="36"/>
          <w:rFonts w:hint="eastAsia" w:ascii="宋体" w:hAnsi="宋体" w:eastAsia="宋体" w:cs="宋体"/>
          <w:color w:val="auto"/>
          <w:kern w:val="2"/>
          <w:sz w:val="24"/>
          <w:szCs w:val="24"/>
          <w:highlight w:val="none"/>
          <w:lang w:val="en-US" w:eastAsia="zh-CN" w:bidi="ar-SA"/>
        </w:rPr>
      </w:pPr>
      <w:r>
        <w:rPr>
          <w:rStyle w:val="36"/>
          <w:rFonts w:hint="eastAsia" w:ascii="宋体" w:hAnsi="宋体" w:eastAsia="宋体" w:cs="宋体"/>
          <w:color w:val="auto"/>
          <w:kern w:val="2"/>
          <w:sz w:val="24"/>
          <w:szCs w:val="24"/>
          <w:highlight w:val="none"/>
          <w:lang w:val="en-US" w:eastAsia="zh-CN" w:bidi="ar-SA"/>
        </w:rPr>
        <w:t>第八章 文印样品</w:t>
      </w:r>
    </w:p>
    <w:p>
      <w:pPr>
        <w:spacing w:line="400" w:lineRule="exact"/>
        <w:rPr>
          <w:rStyle w:val="36"/>
          <w:rFonts w:hint="eastAsia" w:ascii="宋体" w:hAnsi="宋体" w:eastAsia="宋体" w:cs="宋体"/>
          <w:color w:val="auto"/>
          <w:kern w:val="2"/>
          <w:sz w:val="24"/>
          <w:szCs w:val="24"/>
          <w:highlight w:val="none"/>
          <w:lang w:val="en-US" w:eastAsia="zh-CN" w:bidi="ar-SA"/>
        </w:rPr>
      </w:pPr>
    </w:p>
    <w:p>
      <w:pPr>
        <w:spacing w:line="400" w:lineRule="exact"/>
        <w:rPr>
          <w:rStyle w:val="36"/>
          <w:rFonts w:hint="eastAsia" w:ascii="宋体" w:hAnsi="宋体" w:eastAsia="宋体" w:cs="宋体"/>
          <w:color w:val="auto"/>
          <w:kern w:val="2"/>
          <w:sz w:val="24"/>
          <w:szCs w:val="24"/>
          <w:highlight w:val="none"/>
          <w:lang w:val="en-US" w:eastAsia="zh-CN" w:bidi="ar-SA"/>
        </w:rPr>
      </w:pPr>
    </w:p>
    <w:p>
      <w:pPr>
        <w:spacing w:line="400" w:lineRule="exact"/>
        <w:rPr>
          <w:rStyle w:val="36"/>
          <w:rFonts w:hint="eastAsia" w:ascii="宋体" w:hAnsi="宋体" w:eastAsia="宋体" w:cs="宋体"/>
          <w:color w:val="auto"/>
          <w:kern w:val="2"/>
          <w:sz w:val="24"/>
          <w:szCs w:val="24"/>
          <w:highlight w:val="none"/>
          <w:lang w:val="en-US" w:eastAsia="zh-CN" w:bidi="ar-SA"/>
        </w:rPr>
      </w:pPr>
    </w:p>
    <w:p>
      <w:pPr>
        <w:spacing w:line="400" w:lineRule="exact"/>
        <w:rPr>
          <w:rStyle w:val="36"/>
          <w:rFonts w:hint="eastAsia" w:ascii="宋体" w:hAnsi="宋体" w:eastAsia="宋体" w:cs="宋体"/>
          <w:color w:val="auto"/>
          <w:kern w:val="2"/>
          <w:sz w:val="24"/>
          <w:szCs w:val="24"/>
          <w:highlight w:val="none"/>
          <w:lang w:val="en-US" w:eastAsia="zh-CN" w:bidi="ar-SA"/>
        </w:rPr>
      </w:pPr>
    </w:p>
    <w:p>
      <w:pPr>
        <w:spacing w:line="400" w:lineRule="exact"/>
        <w:rPr>
          <w:rStyle w:val="36"/>
          <w:rFonts w:hint="eastAsia" w:ascii="宋体" w:hAnsi="宋体" w:eastAsia="宋体" w:cs="宋体"/>
          <w:color w:val="auto"/>
          <w:kern w:val="2"/>
          <w:sz w:val="24"/>
          <w:szCs w:val="24"/>
          <w:highlight w:val="none"/>
          <w:lang w:val="en-US" w:eastAsia="zh-CN" w:bidi="ar-SA"/>
        </w:rPr>
      </w:pPr>
    </w:p>
    <w:p>
      <w:pPr>
        <w:spacing w:line="400" w:lineRule="exact"/>
        <w:rPr>
          <w:rFonts w:hint="eastAsia" w:ascii="宋体" w:hAnsi="宋体" w:eastAsia="宋体" w:cs="宋体"/>
          <w:color w:val="auto"/>
          <w:sz w:val="24"/>
          <w:szCs w:val="24"/>
          <w:highlight w:val="none"/>
        </w:rPr>
      </w:pPr>
    </w:p>
    <w:p>
      <w:pPr>
        <w:spacing w:line="400" w:lineRule="exact"/>
        <w:rPr>
          <w:rFonts w:hint="eastAsia" w:ascii="宋体" w:hAnsi="宋体" w:eastAsia="宋体" w:cs="宋体"/>
          <w:color w:val="auto"/>
          <w:sz w:val="24"/>
          <w:szCs w:val="24"/>
          <w:highlight w:val="none"/>
        </w:rPr>
      </w:pPr>
    </w:p>
    <w:p>
      <w:pPr>
        <w:spacing w:line="400" w:lineRule="exact"/>
        <w:jc w:val="left"/>
        <w:rPr>
          <w:rFonts w:hint="eastAsia" w:ascii="宋体" w:hAnsi="宋体" w:eastAsia="宋体" w:cs="宋体"/>
          <w:b/>
          <w:bCs/>
          <w:color w:val="auto"/>
          <w:sz w:val="24"/>
          <w:szCs w:val="24"/>
          <w:highlight w:val="none"/>
        </w:rPr>
      </w:pPr>
    </w:p>
    <w:p>
      <w:pPr>
        <w:spacing w:line="400" w:lineRule="exact"/>
        <w:jc w:val="center"/>
        <w:rPr>
          <w:rFonts w:hint="eastAsia" w:ascii="宋体" w:hAnsi="宋体" w:eastAsia="宋体" w:cs="宋体"/>
          <w:b/>
          <w:color w:val="auto"/>
          <w:sz w:val="24"/>
          <w:szCs w:val="24"/>
          <w:highlight w:val="none"/>
          <w:lang w:bidi="ar"/>
        </w:rPr>
      </w:pPr>
    </w:p>
    <w:p>
      <w:pPr>
        <w:spacing w:line="400" w:lineRule="exact"/>
        <w:jc w:val="center"/>
        <w:rPr>
          <w:rFonts w:hint="eastAsia" w:ascii="宋体" w:hAnsi="宋体" w:eastAsia="宋体" w:cs="宋体"/>
          <w:b/>
          <w:color w:val="auto"/>
          <w:sz w:val="24"/>
          <w:szCs w:val="24"/>
          <w:highlight w:val="none"/>
          <w:lang w:bidi="ar"/>
        </w:rPr>
      </w:pPr>
    </w:p>
    <w:p>
      <w:pPr>
        <w:spacing w:line="400" w:lineRule="exact"/>
        <w:jc w:val="center"/>
        <w:rPr>
          <w:rFonts w:hint="eastAsia" w:ascii="宋体" w:hAnsi="宋体" w:eastAsia="宋体" w:cs="宋体"/>
          <w:b/>
          <w:color w:val="auto"/>
          <w:sz w:val="24"/>
          <w:szCs w:val="24"/>
          <w:highlight w:val="none"/>
          <w:lang w:bidi="ar"/>
        </w:rPr>
      </w:pPr>
    </w:p>
    <w:p>
      <w:pPr>
        <w:spacing w:line="400" w:lineRule="exact"/>
        <w:jc w:val="center"/>
        <w:rPr>
          <w:rFonts w:hint="eastAsia" w:ascii="宋体" w:hAnsi="宋体" w:eastAsia="宋体" w:cs="宋体"/>
          <w:b/>
          <w:color w:val="auto"/>
          <w:sz w:val="24"/>
          <w:szCs w:val="24"/>
          <w:highlight w:val="none"/>
          <w:lang w:bidi="ar"/>
        </w:rPr>
      </w:pPr>
    </w:p>
    <w:p>
      <w:pPr>
        <w:spacing w:line="400" w:lineRule="exact"/>
        <w:jc w:val="center"/>
        <w:rPr>
          <w:rFonts w:hint="eastAsia" w:ascii="宋体" w:hAnsi="宋体" w:eastAsia="宋体" w:cs="宋体"/>
          <w:b/>
          <w:color w:val="auto"/>
          <w:sz w:val="24"/>
          <w:szCs w:val="24"/>
          <w:highlight w:val="none"/>
          <w:lang w:bidi="ar"/>
        </w:rPr>
      </w:pPr>
    </w:p>
    <w:p>
      <w:pPr>
        <w:rPr>
          <w:rFonts w:hint="eastAsia" w:ascii="宋体" w:hAnsi="宋体" w:eastAsia="宋体" w:cs="宋体"/>
          <w:color w:val="auto"/>
          <w:sz w:val="24"/>
          <w:szCs w:val="24"/>
          <w:highlight w:val="none"/>
          <w:lang w:bidi="ar"/>
        </w:rPr>
      </w:pPr>
    </w:p>
    <w:p>
      <w:pPr>
        <w:rPr>
          <w:rFonts w:hint="eastAsia" w:ascii="宋体" w:hAnsi="宋体" w:eastAsia="宋体" w:cs="宋体"/>
          <w:b/>
          <w:color w:val="auto"/>
          <w:sz w:val="24"/>
          <w:szCs w:val="24"/>
          <w:highlight w:val="none"/>
          <w:lang w:bidi="ar"/>
        </w:rPr>
      </w:pPr>
    </w:p>
    <w:p>
      <w:pPr>
        <w:rPr>
          <w:rFonts w:hint="eastAsia" w:ascii="宋体" w:hAnsi="宋体" w:eastAsia="宋体" w:cs="宋体"/>
          <w:color w:val="auto"/>
          <w:sz w:val="24"/>
          <w:szCs w:val="24"/>
          <w:highlight w:val="none"/>
          <w:lang w:bidi="ar"/>
        </w:rPr>
      </w:pPr>
    </w:p>
    <w:p>
      <w:pPr>
        <w:rPr>
          <w:rFonts w:hint="eastAsia" w:ascii="宋体" w:hAnsi="宋体" w:eastAsia="宋体" w:cs="宋体"/>
          <w:b/>
          <w:color w:val="auto"/>
          <w:sz w:val="24"/>
          <w:szCs w:val="24"/>
          <w:highlight w:val="none"/>
          <w:lang w:bidi="ar"/>
        </w:rPr>
      </w:pPr>
    </w:p>
    <w:p>
      <w:pPr>
        <w:spacing w:line="400" w:lineRule="exact"/>
        <w:rPr>
          <w:rFonts w:hint="eastAsia" w:ascii="宋体" w:hAnsi="宋体" w:eastAsia="宋体" w:cs="宋体"/>
          <w:b/>
          <w:bCs/>
          <w:color w:val="auto"/>
          <w:sz w:val="24"/>
          <w:szCs w:val="24"/>
          <w:highlight w:val="none"/>
        </w:rPr>
      </w:pPr>
    </w:p>
    <w:p>
      <w:pPr>
        <w:widowControl/>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pPr>
        <w:spacing w:line="440" w:lineRule="exact"/>
        <w:jc w:val="center"/>
        <w:outlineLvl w:val="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第一</w:t>
      </w:r>
      <w:r>
        <w:rPr>
          <w:rFonts w:hint="eastAsia" w:ascii="宋体" w:hAnsi="宋体" w:eastAsia="宋体" w:cs="宋体"/>
          <w:b/>
          <w:bCs/>
          <w:color w:val="auto"/>
          <w:sz w:val="24"/>
          <w:szCs w:val="24"/>
          <w:highlight w:val="none"/>
          <w:lang w:val="en-US" w:eastAsia="zh-CN"/>
        </w:rPr>
        <w:t>章</w:t>
      </w:r>
      <w:r>
        <w:rPr>
          <w:rFonts w:hint="eastAsia" w:ascii="宋体" w:hAnsi="宋体" w:eastAsia="宋体" w:cs="宋体"/>
          <w:b/>
          <w:bCs/>
          <w:color w:val="auto"/>
          <w:sz w:val="24"/>
          <w:szCs w:val="24"/>
          <w:highlight w:val="none"/>
        </w:rPr>
        <w:t xml:space="preserve"> 采购邀请</w:t>
      </w:r>
    </w:p>
    <w:p>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江苏佳宸全过程工程咨询有限公司</w:t>
      </w:r>
      <w:r>
        <w:rPr>
          <w:rFonts w:hint="eastAsia" w:ascii="宋体" w:hAnsi="宋体" w:eastAsia="宋体" w:cs="宋体"/>
          <w:color w:val="auto"/>
          <w:sz w:val="24"/>
          <w:szCs w:val="24"/>
          <w:highlight w:val="none"/>
        </w:rPr>
        <w:t>（以下简称代理机构）就以下所述项目相关服务进行竞争性磋商，邀请合格响应人密封响应。</w:t>
      </w:r>
    </w:p>
    <w:p>
      <w:pPr>
        <w:spacing w:line="440" w:lineRule="exact"/>
        <w:rPr>
          <w:rFonts w:hint="eastAsia" w:ascii="宋体" w:hAnsi="宋体" w:eastAsia="宋体" w:cs="宋体"/>
          <w:color w:val="auto"/>
          <w:sz w:val="24"/>
          <w:szCs w:val="24"/>
          <w:highlight w:val="none"/>
          <w:lang w:eastAsia="zh-CN"/>
        </w:rPr>
      </w:pPr>
      <w:r>
        <w:rPr>
          <w:rFonts w:hint="eastAsia" w:ascii="宋体" w:hAnsi="宋体" w:eastAsia="宋体" w:cs="宋体"/>
          <w:b/>
          <w:color w:val="auto"/>
          <w:sz w:val="24"/>
          <w:szCs w:val="24"/>
          <w:highlight w:val="none"/>
        </w:rPr>
        <w:t>一、项目名称：</w:t>
      </w:r>
      <w:bookmarkStart w:id="6" w:name="_Toc517793362"/>
      <w:r>
        <w:rPr>
          <w:rFonts w:hint="eastAsia" w:ascii="宋体" w:hAnsi="宋体" w:cs="宋体"/>
          <w:color w:val="auto"/>
          <w:sz w:val="24"/>
          <w:szCs w:val="24"/>
          <w:highlight w:val="none"/>
          <w:lang w:eastAsia="zh-CN"/>
        </w:rPr>
        <w:t>江苏省金坛中等专业学校采购全媒体内容分制作平台及实训资源包项目</w:t>
      </w:r>
    </w:p>
    <w:p>
      <w:pPr>
        <w:spacing w:line="440" w:lineRule="exac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二、磋商内容：</w:t>
      </w:r>
    </w:p>
    <w:p>
      <w:pPr>
        <w:spacing w:line="44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color w:val="auto"/>
          <w:sz w:val="24"/>
          <w:szCs w:val="24"/>
          <w:highlight w:val="none"/>
        </w:rPr>
        <w:t>本次磋商共计</w:t>
      </w:r>
      <w:r>
        <w:rPr>
          <w:rFonts w:hint="eastAsia" w:ascii="宋体" w:hAnsi="宋体" w:eastAsia="宋体" w:cs="宋体"/>
          <w:bCs/>
          <w:color w:val="auto"/>
          <w:kern w:val="20"/>
          <w:sz w:val="24"/>
          <w:szCs w:val="24"/>
          <w:highlight w:val="none"/>
          <w:u w:val="single"/>
        </w:rPr>
        <w:t xml:space="preserve"> 1 </w:t>
      </w:r>
      <w:r>
        <w:rPr>
          <w:rFonts w:hint="eastAsia" w:ascii="宋体" w:hAnsi="宋体" w:eastAsia="宋体" w:cs="宋体"/>
          <w:color w:val="auto"/>
          <w:sz w:val="24"/>
          <w:szCs w:val="24"/>
          <w:highlight w:val="none"/>
        </w:rPr>
        <w:t>包。</w:t>
      </w:r>
    </w:p>
    <w:p>
      <w:pPr>
        <w:widowControl/>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2.采购需求：详见</w:t>
      </w:r>
      <w:r>
        <w:rPr>
          <w:rFonts w:hint="eastAsia" w:ascii="宋体" w:hAnsi="宋体" w:eastAsia="宋体" w:cs="宋体"/>
          <w:color w:val="auto"/>
          <w:sz w:val="24"/>
          <w:szCs w:val="24"/>
          <w:highlight w:val="none"/>
          <w:lang w:eastAsia="zh-CN"/>
        </w:rPr>
        <w:t>本</w:t>
      </w:r>
      <w:r>
        <w:rPr>
          <w:rFonts w:hint="eastAsia" w:ascii="宋体" w:hAnsi="宋体" w:eastAsia="宋体" w:cs="宋体"/>
          <w:color w:val="auto"/>
          <w:sz w:val="24"/>
          <w:szCs w:val="24"/>
          <w:highlight w:val="none"/>
          <w:lang w:val="en-US" w:eastAsia="zh-CN"/>
        </w:rPr>
        <w:t>磋商文件</w:t>
      </w:r>
      <w:r>
        <w:rPr>
          <w:rFonts w:hint="eastAsia" w:ascii="宋体" w:hAnsi="宋体" w:eastAsia="宋体" w:cs="宋体"/>
          <w:color w:val="auto"/>
          <w:sz w:val="24"/>
          <w:szCs w:val="24"/>
          <w:highlight w:val="none"/>
        </w:rPr>
        <w:t>第四部分采购需求；</w:t>
      </w:r>
    </w:p>
    <w:p>
      <w:pPr>
        <w:widowControl/>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3.履约地点：</w:t>
      </w:r>
      <w:r>
        <w:rPr>
          <w:rFonts w:hint="eastAsia" w:ascii="宋体" w:hAnsi="宋体" w:cs="宋体"/>
          <w:color w:val="auto"/>
          <w:sz w:val="24"/>
          <w:szCs w:val="24"/>
          <w:highlight w:val="none"/>
          <w:lang w:eastAsia="zh-CN"/>
        </w:rPr>
        <w:t>江苏省金坛中等专业学校</w:t>
      </w:r>
    </w:p>
    <w:p>
      <w:pPr>
        <w:widowControl/>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rPr>
        <w:t>合同履行期限：</w:t>
      </w:r>
      <w:r>
        <w:rPr>
          <w:rFonts w:hint="eastAsia" w:ascii="宋体" w:hAnsi="宋体" w:cs="宋体"/>
          <w:bCs/>
          <w:color w:val="auto"/>
          <w:sz w:val="24"/>
          <w:szCs w:val="24"/>
          <w:highlight w:val="none"/>
          <w:lang w:val="en-US" w:eastAsia="zh-CN"/>
        </w:rPr>
        <w:t>20日历天</w:t>
      </w:r>
      <w:r>
        <w:rPr>
          <w:rFonts w:hint="eastAsia" w:ascii="宋体" w:hAnsi="宋体" w:eastAsia="宋体" w:cs="宋体"/>
          <w:color w:val="auto"/>
          <w:sz w:val="24"/>
          <w:szCs w:val="24"/>
          <w:highlight w:val="none"/>
          <w:lang w:bidi="ar"/>
        </w:rPr>
        <w:t>。</w:t>
      </w:r>
    </w:p>
    <w:p>
      <w:pPr>
        <w:widowControl/>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服务要求：满足采购人要求</w:t>
      </w:r>
      <w:r>
        <w:rPr>
          <w:rFonts w:hint="eastAsia" w:ascii="宋体" w:hAnsi="宋体" w:eastAsia="宋体" w:cs="宋体"/>
          <w:color w:val="auto"/>
          <w:sz w:val="24"/>
          <w:szCs w:val="24"/>
          <w:highlight w:val="none"/>
          <w:lang w:bidi="ar"/>
        </w:rPr>
        <w:t>；</w:t>
      </w:r>
    </w:p>
    <w:p>
      <w:pPr>
        <w:adjustRightInd w:val="0"/>
        <w:snapToGrid w:val="0"/>
        <w:spacing w:line="430" w:lineRule="exact"/>
        <w:ind w:firstLine="480" w:firstLineChars="20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.项目预算：</w:t>
      </w:r>
      <w:r>
        <w:rPr>
          <w:rFonts w:hint="eastAsia" w:ascii="宋体" w:hAnsi="宋体" w:cs="宋体"/>
          <w:color w:val="auto"/>
          <w:sz w:val="24"/>
          <w:szCs w:val="24"/>
          <w:highlight w:val="none"/>
          <w:lang w:val="en-US" w:eastAsia="zh-CN"/>
        </w:rPr>
        <w:t>28.8</w:t>
      </w:r>
      <w:r>
        <w:rPr>
          <w:rFonts w:hint="eastAsia" w:ascii="宋体" w:hAnsi="宋体" w:eastAsia="宋体" w:cs="宋体"/>
          <w:color w:val="auto"/>
          <w:sz w:val="24"/>
          <w:szCs w:val="24"/>
          <w:highlight w:val="none"/>
          <w:lang w:val="en-US" w:eastAsia="zh-CN"/>
        </w:rPr>
        <w:t>万元</w:t>
      </w:r>
    </w:p>
    <w:p>
      <w:pPr>
        <w:adjustRightInd w:val="0"/>
        <w:snapToGrid w:val="0"/>
        <w:spacing w:line="43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.控制</w:t>
      </w:r>
      <w:r>
        <w:rPr>
          <w:rFonts w:hint="eastAsia" w:ascii="宋体" w:hAnsi="宋体" w:eastAsia="宋体" w:cs="宋体"/>
          <w:color w:val="auto"/>
          <w:sz w:val="24"/>
          <w:szCs w:val="24"/>
          <w:highlight w:val="none"/>
          <w:lang w:eastAsia="zh-CN"/>
        </w:rPr>
        <w:t>总</w:t>
      </w:r>
      <w:r>
        <w:rPr>
          <w:rFonts w:hint="eastAsia" w:ascii="宋体" w:hAnsi="宋体" w:eastAsia="宋体" w:cs="宋体"/>
          <w:color w:val="auto"/>
          <w:sz w:val="24"/>
          <w:szCs w:val="24"/>
          <w:highlight w:val="none"/>
          <w:lang w:val="en-US" w:eastAsia="zh-CN"/>
        </w:rPr>
        <w:t>价</w:t>
      </w:r>
      <w:r>
        <w:rPr>
          <w:rFonts w:hint="eastAsia" w:ascii="宋体" w:hAnsi="宋体" w:eastAsia="宋体" w:cs="宋体"/>
          <w:color w:val="auto"/>
          <w:sz w:val="24"/>
          <w:szCs w:val="24"/>
          <w:highlight w:val="none"/>
        </w:rPr>
        <w:t>：</w:t>
      </w:r>
      <w:r>
        <w:rPr>
          <w:rFonts w:hint="eastAsia" w:ascii="宋体" w:hAnsi="宋体" w:cs="宋体"/>
          <w:bCs w:val="0"/>
          <w:color w:val="auto"/>
          <w:kern w:val="2"/>
          <w:sz w:val="24"/>
          <w:szCs w:val="24"/>
          <w:highlight w:val="none"/>
          <w:lang w:val="en-US" w:eastAsia="zh-CN" w:bidi="ar-SA"/>
        </w:rPr>
        <w:t>288000</w:t>
      </w:r>
      <w:r>
        <w:rPr>
          <w:rFonts w:hint="eastAsia" w:ascii="宋体" w:hAnsi="宋体" w:eastAsia="宋体" w:cs="宋体"/>
          <w:color w:val="auto"/>
          <w:sz w:val="24"/>
          <w:szCs w:val="24"/>
          <w:highlight w:val="none"/>
        </w:rPr>
        <w:t>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投标报价超过控制价或控制单价的作无效响应文件处理。</w:t>
      </w:r>
    </w:p>
    <w:p>
      <w:pPr>
        <w:spacing w:line="440" w:lineRule="exact"/>
        <w:rPr>
          <w:rFonts w:hint="eastAsia" w:ascii="宋体" w:hAnsi="宋体" w:eastAsia="宋体" w:cs="宋体"/>
          <w:b/>
          <w:color w:val="auto"/>
          <w:sz w:val="24"/>
          <w:szCs w:val="24"/>
          <w:highlight w:val="none"/>
          <w:lang w:val="zh-CN"/>
        </w:rPr>
      </w:pPr>
      <w:r>
        <w:rPr>
          <w:rFonts w:hint="eastAsia" w:ascii="宋体" w:hAnsi="宋体" w:eastAsia="宋体" w:cs="宋体"/>
          <w:b/>
          <w:color w:val="auto"/>
          <w:sz w:val="24"/>
          <w:szCs w:val="24"/>
          <w:highlight w:val="none"/>
        </w:rPr>
        <w:t>四、</w:t>
      </w:r>
      <w:r>
        <w:rPr>
          <w:rFonts w:hint="eastAsia" w:ascii="宋体" w:hAnsi="宋体" w:eastAsia="宋体" w:cs="宋体"/>
          <w:b/>
          <w:color w:val="auto"/>
          <w:sz w:val="24"/>
          <w:szCs w:val="24"/>
          <w:highlight w:val="none"/>
          <w:lang w:val="zh-CN"/>
        </w:rPr>
        <w:t>响应人应具备的资格要求：</w:t>
      </w:r>
      <w:r>
        <w:rPr>
          <w:rFonts w:hint="eastAsia" w:ascii="宋体" w:hAnsi="宋体" w:eastAsia="宋体" w:cs="宋体"/>
          <w:bCs/>
          <w:color w:val="auto"/>
          <w:kern w:val="20"/>
          <w:sz w:val="24"/>
          <w:szCs w:val="24"/>
          <w:highlight w:val="none"/>
        </w:rPr>
        <w:t>详见采购公告</w:t>
      </w:r>
    </w:p>
    <w:p>
      <w:pPr>
        <w:spacing w:line="440" w:lineRule="exact"/>
        <w:rPr>
          <w:rFonts w:hint="eastAsia" w:ascii="宋体" w:hAnsi="宋体" w:eastAsia="宋体" w:cs="宋体"/>
          <w:bCs/>
          <w:color w:val="auto"/>
          <w:sz w:val="24"/>
          <w:szCs w:val="24"/>
          <w:highlight w:val="none"/>
          <w:lang w:val="zh-CN"/>
        </w:rPr>
      </w:pPr>
      <w:r>
        <w:rPr>
          <w:rFonts w:hint="eastAsia" w:ascii="宋体" w:hAnsi="宋体" w:eastAsia="宋体" w:cs="宋体"/>
          <w:b/>
          <w:color w:val="auto"/>
          <w:sz w:val="24"/>
          <w:szCs w:val="24"/>
          <w:highlight w:val="none"/>
          <w:lang w:val="zh-CN"/>
        </w:rPr>
        <w:t>五、磋商文件领取时间、地点：</w:t>
      </w:r>
      <w:r>
        <w:rPr>
          <w:rFonts w:hint="eastAsia" w:ascii="宋体" w:hAnsi="宋体" w:eastAsia="宋体" w:cs="宋体"/>
          <w:bCs/>
          <w:color w:val="auto"/>
          <w:sz w:val="24"/>
          <w:szCs w:val="24"/>
          <w:highlight w:val="none"/>
          <w:lang w:val="zh-CN"/>
        </w:rPr>
        <w:t>详见采购公告</w:t>
      </w:r>
    </w:p>
    <w:p>
      <w:pPr>
        <w:numPr>
          <w:ilvl w:val="0"/>
          <w:numId w:val="1"/>
        </w:numPr>
        <w:spacing w:line="440" w:lineRule="exac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zh-CN"/>
        </w:rPr>
        <w:t>响应文件的提交方式及注意事项</w:t>
      </w:r>
      <w:r>
        <w:rPr>
          <w:rFonts w:hint="eastAsia" w:ascii="宋体" w:hAnsi="宋体" w:eastAsia="宋体" w:cs="宋体"/>
          <w:b/>
          <w:color w:val="auto"/>
          <w:sz w:val="24"/>
          <w:szCs w:val="24"/>
          <w:highlight w:val="none"/>
        </w:rPr>
        <w:t xml:space="preserve">   </w:t>
      </w:r>
    </w:p>
    <w:p>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本项目采用线下纸质</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材料进行响应。响应人必须按照磋商文件的时间和地点进行响应，否则响应将被拒绝。</w:t>
      </w:r>
    </w:p>
    <w:p>
      <w:pPr>
        <w:pStyle w:val="44"/>
        <w:snapToGrid w:val="0"/>
        <w:spacing w:before="0" w:after="0" w:line="440" w:lineRule="exact"/>
        <w:ind w:left="0" w:leftChars="0" w:firstLine="0" w:firstLineChars="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七、提交响应文件截止时间、磋商开始时间</w:t>
      </w:r>
    </w:p>
    <w:p>
      <w:pPr>
        <w:widowControl/>
        <w:snapToGrid w:val="0"/>
        <w:spacing w:line="440" w:lineRule="exact"/>
        <w:ind w:firstLine="480" w:firstLineChars="200"/>
        <w:rPr>
          <w:rFonts w:hint="eastAsia" w:ascii="宋体" w:hAnsi="宋体" w:eastAsia="宋体" w:cs="宋体"/>
          <w:color w:val="auto"/>
          <w:kern w:val="20"/>
          <w:sz w:val="24"/>
          <w:szCs w:val="24"/>
          <w:highlight w:val="none"/>
          <w:lang w:val="zh-CN"/>
        </w:rPr>
      </w:pPr>
      <w:r>
        <w:rPr>
          <w:rFonts w:hint="eastAsia" w:ascii="宋体" w:hAnsi="宋体" w:eastAsia="宋体" w:cs="宋体"/>
          <w:color w:val="auto"/>
          <w:kern w:val="20"/>
          <w:sz w:val="24"/>
          <w:szCs w:val="24"/>
          <w:highlight w:val="none"/>
          <w:lang w:val="zh-CN"/>
        </w:rPr>
        <w:t>提交响应文件截止时间、磋商开始时间：</w:t>
      </w: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12</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cs="宋体"/>
          <w:color w:val="auto"/>
          <w:sz w:val="24"/>
          <w:szCs w:val="24"/>
          <w:highlight w:val="none"/>
          <w:lang w:val="en-US" w:eastAsia="zh-CN"/>
        </w:rPr>
        <w:t>12</w:t>
      </w:r>
      <w:r>
        <w:rPr>
          <w:rFonts w:hint="eastAsia" w:ascii="宋体" w:hAnsi="宋体" w:eastAsia="宋体" w:cs="宋体"/>
          <w:color w:val="auto"/>
          <w:sz w:val="24"/>
          <w:szCs w:val="24"/>
          <w:highlight w:val="none"/>
          <w:lang w:eastAsia="zh-CN"/>
        </w:rPr>
        <w:t>日</w:t>
      </w:r>
      <w:r>
        <w:rPr>
          <w:rFonts w:hint="eastAsia" w:ascii="宋体" w:hAnsi="宋体" w:cs="宋体"/>
          <w:color w:val="auto"/>
          <w:sz w:val="24"/>
          <w:szCs w:val="24"/>
          <w:highlight w:val="none"/>
          <w:lang w:val="en-US" w:eastAsia="zh-CN"/>
        </w:rPr>
        <w:t>15</w:t>
      </w:r>
      <w:r>
        <w:rPr>
          <w:rFonts w:hint="eastAsia" w:ascii="宋体" w:hAnsi="宋体" w:eastAsia="宋体" w:cs="宋体"/>
          <w:color w:val="auto"/>
          <w:sz w:val="24"/>
          <w:szCs w:val="24"/>
          <w:highlight w:val="none"/>
          <w:lang w:eastAsia="zh-CN"/>
        </w:rPr>
        <w:t>点</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lang w:eastAsia="zh-CN"/>
        </w:rPr>
        <w:t>分</w:t>
      </w:r>
      <w:r>
        <w:rPr>
          <w:rFonts w:hint="eastAsia" w:ascii="宋体" w:hAnsi="宋体" w:eastAsia="宋体" w:cs="宋体"/>
          <w:color w:val="auto"/>
          <w:sz w:val="24"/>
          <w:szCs w:val="24"/>
          <w:highlight w:val="none"/>
        </w:rPr>
        <w:t>（北京时间）</w:t>
      </w:r>
      <w:r>
        <w:rPr>
          <w:rFonts w:hint="eastAsia" w:ascii="宋体" w:hAnsi="宋体" w:eastAsia="宋体" w:cs="宋体"/>
          <w:color w:val="auto"/>
          <w:kern w:val="20"/>
          <w:sz w:val="24"/>
          <w:szCs w:val="24"/>
          <w:highlight w:val="none"/>
          <w:lang w:val="zh-CN"/>
        </w:rPr>
        <w:t>。</w:t>
      </w:r>
    </w:p>
    <w:p>
      <w:pPr>
        <w:widowControl/>
        <w:snapToGrid w:val="0"/>
        <w:spacing w:line="440" w:lineRule="exact"/>
        <w:ind w:firstLine="480" w:firstLineChars="200"/>
        <w:rPr>
          <w:rFonts w:hint="eastAsia" w:ascii="宋体" w:hAnsi="宋体" w:eastAsia="宋体" w:cs="宋体"/>
          <w:color w:val="auto"/>
          <w:kern w:val="20"/>
          <w:sz w:val="24"/>
          <w:szCs w:val="24"/>
          <w:highlight w:val="none"/>
          <w:lang w:val="zh-CN"/>
        </w:rPr>
      </w:pPr>
      <w:r>
        <w:rPr>
          <w:rFonts w:hint="eastAsia" w:ascii="宋体" w:hAnsi="宋体" w:eastAsia="宋体" w:cs="宋体"/>
          <w:color w:val="auto"/>
          <w:kern w:val="20"/>
          <w:sz w:val="24"/>
          <w:szCs w:val="24"/>
          <w:highlight w:val="none"/>
          <w:lang w:val="zh-CN"/>
        </w:rPr>
        <w:t>提交响应文件截止时间后再次提交的响应文件将被拒收，在规定时间内所提交的文件不符合相关规定要求的也将被拒收。</w:t>
      </w:r>
    </w:p>
    <w:p>
      <w:pPr>
        <w:pStyle w:val="44"/>
        <w:snapToGrid w:val="0"/>
        <w:spacing w:before="0" w:after="0" w:line="440" w:lineRule="exact"/>
        <w:ind w:left="0" w:leftChars="0" w:firstLine="0" w:firstLineChars="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八、开标地点</w:t>
      </w:r>
    </w:p>
    <w:p>
      <w:pPr>
        <w:pStyle w:val="44"/>
        <w:snapToGrid w:val="0"/>
        <w:spacing w:before="0" w:after="0" w:line="440" w:lineRule="exact"/>
        <w:ind w:left="0" w:leftChars="0" w:firstLine="420"/>
        <w:rPr>
          <w:rFonts w:hint="eastAsia" w:ascii="宋体" w:hAnsi="宋体" w:eastAsia="宋体" w:cs="宋体"/>
          <w:color w:val="auto"/>
          <w:kern w:val="20"/>
          <w:sz w:val="24"/>
          <w:szCs w:val="24"/>
          <w:highlight w:val="none"/>
          <w:lang w:val="zh-CN"/>
        </w:rPr>
      </w:pPr>
      <w:r>
        <w:rPr>
          <w:rFonts w:hint="eastAsia" w:ascii="宋体" w:hAnsi="宋体" w:eastAsia="宋体" w:cs="宋体"/>
          <w:color w:val="auto"/>
          <w:sz w:val="24"/>
          <w:szCs w:val="24"/>
          <w:highlight w:val="none"/>
          <w:lang w:eastAsia="zh-CN"/>
        </w:rPr>
        <w:t>金坛区中景商务中心A座1903室会议室</w:t>
      </w:r>
      <w:r>
        <w:rPr>
          <w:rFonts w:hint="eastAsia" w:ascii="宋体" w:hAnsi="宋体" w:eastAsia="宋体" w:cs="宋体"/>
          <w:color w:val="auto"/>
          <w:kern w:val="20"/>
          <w:sz w:val="24"/>
          <w:szCs w:val="24"/>
          <w:highlight w:val="none"/>
          <w:lang w:val="zh-CN"/>
        </w:rPr>
        <w:t>。本项目采用线下</w:t>
      </w:r>
      <w:r>
        <w:rPr>
          <w:rFonts w:hint="eastAsia" w:ascii="宋体" w:hAnsi="宋体" w:eastAsia="宋体" w:cs="宋体"/>
          <w:color w:val="auto"/>
          <w:kern w:val="20"/>
          <w:sz w:val="24"/>
          <w:szCs w:val="24"/>
          <w:highlight w:val="none"/>
          <w:lang w:val="en-US" w:eastAsia="zh-CN"/>
        </w:rPr>
        <w:t>磋商</w:t>
      </w:r>
      <w:r>
        <w:rPr>
          <w:rFonts w:hint="eastAsia" w:ascii="宋体" w:hAnsi="宋体" w:eastAsia="宋体" w:cs="宋体"/>
          <w:color w:val="auto"/>
          <w:kern w:val="20"/>
          <w:sz w:val="24"/>
          <w:szCs w:val="24"/>
          <w:highlight w:val="none"/>
          <w:lang w:val="zh-CN"/>
        </w:rPr>
        <w:t>，请符合</w:t>
      </w:r>
      <w:r>
        <w:rPr>
          <w:rFonts w:hint="eastAsia" w:ascii="宋体" w:hAnsi="宋体" w:eastAsia="宋体" w:cs="宋体"/>
          <w:color w:val="auto"/>
          <w:kern w:val="20"/>
          <w:sz w:val="24"/>
          <w:szCs w:val="24"/>
          <w:highlight w:val="none"/>
          <w:lang w:val="en-US" w:eastAsia="zh-CN"/>
        </w:rPr>
        <w:t>磋商</w:t>
      </w:r>
      <w:r>
        <w:rPr>
          <w:rFonts w:hint="eastAsia" w:ascii="宋体" w:hAnsi="宋体" w:eastAsia="宋体" w:cs="宋体"/>
          <w:color w:val="auto"/>
          <w:kern w:val="20"/>
          <w:sz w:val="24"/>
          <w:szCs w:val="24"/>
          <w:highlight w:val="none"/>
          <w:lang w:val="zh-CN"/>
        </w:rPr>
        <w:t>条件的响应人应携带规定的材料于磋商开始前到</w:t>
      </w:r>
      <w:r>
        <w:rPr>
          <w:rFonts w:hint="eastAsia" w:ascii="宋体" w:hAnsi="宋体" w:eastAsia="宋体" w:cs="宋体"/>
          <w:color w:val="auto"/>
          <w:kern w:val="20"/>
          <w:sz w:val="24"/>
          <w:szCs w:val="24"/>
          <w:highlight w:val="none"/>
          <w:lang w:val="en-US" w:eastAsia="zh-CN"/>
        </w:rPr>
        <w:t>磋商</w:t>
      </w:r>
      <w:r>
        <w:rPr>
          <w:rFonts w:hint="eastAsia" w:ascii="宋体" w:hAnsi="宋体" w:eastAsia="宋体" w:cs="宋体"/>
          <w:color w:val="auto"/>
          <w:kern w:val="20"/>
          <w:sz w:val="24"/>
          <w:szCs w:val="24"/>
          <w:highlight w:val="none"/>
          <w:lang w:val="zh-CN"/>
        </w:rPr>
        <w:t>地点，进行</w:t>
      </w:r>
      <w:r>
        <w:rPr>
          <w:rFonts w:hint="eastAsia" w:ascii="宋体" w:hAnsi="宋体" w:eastAsia="宋体" w:cs="宋体"/>
          <w:color w:val="auto"/>
          <w:kern w:val="20"/>
          <w:sz w:val="24"/>
          <w:szCs w:val="24"/>
          <w:highlight w:val="none"/>
          <w:lang w:val="en-US" w:eastAsia="zh-CN"/>
        </w:rPr>
        <w:t>磋商</w:t>
      </w:r>
      <w:r>
        <w:rPr>
          <w:rFonts w:hint="eastAsia" w:ascii="宋体" w:hAnsi="宋体" w:eastAsia="宋体" w:cs="宋体"/>
          <w:color w:val="auto"/>
          <w:kern w:val="20"/>
          <w:sz w:val="24"/>
          <w:szCs w:val="24"/>
          <w:highlight w:val="none"/>
          <w:lang w:val="zh-CN"/>
        </w:rPr>
        <w:t>。</w:t>
      </w:r>
    </w:p>
    <w:p>
      <w:pPr>
        <w:pStyle w:val="44"/>
        <w:snapToGrid w:val="0"/>
        <w:spacing w:before="0" w:after="0" w:line="440" w:lineRule="exact"/>
        <w:ind w:left="0" w:leftChars="0" w:firstLine="0" w:firstLineChars="0"/>
        <w:rPr>
          <w:rFonts w:hint="eastAsia" w:ascii="宋体" w:hAnsi="宋体" w:eastAsia="宋体" w:cs="宋体"/>
          <w:b/>
          <w:bCs/>
          <w:color w:val="auto"/>
          <w:kern w:val="20"/>
          <w:sz w:val="24"/>
          <w:szCs w:val="24"/>
          <w:highlight w:val="none"/>
          <w:lang w:val="zh-CN"/>
        </w:rPr>
      </w:pPr>
      <w:r>
        <w:rPr>
          <w:rFonts w:hint="eastAsia" w:ascii="宋体" w:hAnsi="宋体" w:eastAsia="宋体" w:cs="宋体"/>
          <w:b/>
          <w:bCs/>
          <w:color w:val="auto"/>
          <w:kern w:val="20"/>
          <w:sz w:val="24"/>
          <w:szCs w:val="24"/>
          <w:highlight w:val="none"/>
        </w:rPr>
        <w:t>九</w:t>
      </w:r>
      <w:r>
        <w:rPr>
          <w:rFonts w:hint="eastAsia" w:ascii="宋体" w:hAnsi="宋体" w:eastAsia="宋体" w:cs="宋体"/>
          <w:b/>
          <w:bCs/>
          <w:color w:val="auto"/>
          <w:kern w:val="20"/>
          <w:sz w:val="24"/>
          <w:szCs w:val="24"/>
          <w:highlight w:val="none"/>
          <w:lang w:val="zh-CN"/>
        </w:rPr>
        <w:t>、本项目相关信息同时在“</w:t>
      </w:r>
      <w:r>
        <w:rPr>
          <w:rFonts w:hint="eastAsia" w:ascii="宋体" w:hAnsi="宋体" w:eastAsia="宋体" w:cs="宋体"/>
          <w:b/>
          <w:bCs/>
          <w:color w:val="auto"/>
          <w:kern w:val="20"/>
          <w:sz w:val="24"/>
          <w:szCs w:val="24"/>
          <w:highlight w:val="none"/>
          <w:lang w:val="en-US" w:eastAsia="zh-CN"/>
        </w:rPr>
        <w:t>金坛教育服务</w:t>
      </w:r>
      <w:r>
        <w:rPr>
          <w:rFonts w:hint="eastAsia" w:ascii="宋体" w:hAnsi="宋体" w:eastAsia="宋体" w:cs="宋体"/>
          <w:b/>
          <w:bCs/>
          <w:color w:val="auto"/>
          <w:kern w:val="20"/>
          <w:sz w:val="24"/>
          <w:szCs w:val="24"/>
          <w:highlight w:val="none"/>
          <w:lang w:val="zh-CN"/>
        </w:rPr>
        <w:t>”等媒体上发布。</w:t>
      </w:r>
    </w:p>
    <w:bookmarkEnd w:id="6"/>
    <w:p>
      <w:pPr>
        <w:spacing w:line="440" w:lineRule="exact"/>
        <w:ind w:firstLine="600" w:firstLineChars="25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采购人名称：</w:t>
      </w:r>
      <w:r>
        <w:rPr>
          <w:rFonts w:hint="eastAsia" w:ascii="宋体" w:hAnsi="宋体" w:cs="宋体"/>
          <w:color w:val="auto"/>
          <w:sz w:val="24"/>
          <w:szCs w:val="24"/>
          <w:highlight w:val="none"/>
          <w:lang w:eastAsia="zh-CN"/>
        </w:rPr>
        <w:t>江苏省金坛中等专业学校</w:t>
      </w:r>
    </w:p>
    <w:p>
      <w:pPr>
        <w:spacing w:line="440" w:lineRule="exact"/>
        <w:ind w:firstLine="600" w:firstLineChars="25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联系人：</w:t>
      </w:r>
      <w:r>
        <w:rPr>
          <w:rFonts w:hint="eastAsia" w:ascii="宋体" w:hAnsi="宋体" w:eastAsia="宋体" w:cs="宋体"/>
          <w:color w:val="auto"/>
          <w:sz w:val="24"/>
          <w:szCs w:val="24"/>
          <w:highlight w:val="none"/>
          <w:lang w:val="en-US" w:eastAsia="zh-CN"/>
        </w:rPr>
        <w:t>谌先生</w:t>
      </w:r>
    </w:p>
    <w:p>
      <w:pPr>
        <w:spacing w:line="440" w:lineRule="exact"/>
        <w:ind w:firstLine="600" w:firstLineChars="25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联系电话：0519-82334359</w:t>
      </w:r>
    </w:p>
    <w:p>
      <w:pPr>
        <w:spacing w:line="440" w:lineRule="exact"/>
        <w:ind w:firstLine="600" w:firstLineChars="25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地址：</w:t>
      </w:r>
      <w:r>
        <w:rPr>
          <w:rFonts w:hint="eastAsia" w:ascii="宋体" w:hAnsi="宋体" w:cs="宋体"/>
          <w:color w:val="auto"/>
          <w:sz w:val="24"/>
          <w:szCs w:val="24"/>
          <w:highlight w:val="none"/>
          <w:lang w:eastAsia="zh-CN"/>
        </w:rPr>
        <w:t>常州市金坛经济开发区汇贤南路1号</w:t>
      </w:r>
    </w:p>
    <w:p>
      <w:pPr>
        <w:spacing w:line="440" w:lineRule="exact"/>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采购代理机构名称：</w:t>
      </w:r>
      <w:r>
        <w:rPr>
          <w:rFonts w:hint="eastAsia" w:ascii="宋体" w:hAnsi="宋体" w:eastAsia="宋体" w:cs="宋体"/>
          <w:color w:val="auto"/>
          <w:sz w:val="24"/>
          <w:szCs w:val="24"/>
          <w:highlight w:val="none"/>
          <w:lang w:eastAsia="zh-CN"/>
        </w:rPr>
        <w:t>江苏佳宸全过程工程咨询有限公司</w:t>
      </w:r>
      <w:r>
        <w:rPr>
          <w:rFonts w:hint="eastAsia" w:ascii="宋体" w:hAnsi="宋体" w:eastAsia="宋体" w:cs="宋体"/>
          <w:color w:val="auto"/>
          <w:sz w:val="24"/>
          <w:szCs w:val="24"/>
          <w:highlight w:val="none"/>
        </w:rPr>
        <w:t>　　</w:t>
      </w:r>
    </w:p>
    <w:p>
      <w:pPr>
        <w:spacing w:line="440" w:lineRule="exact"/>
        <w:ind w:firstLine="600" w:firstLineChars="25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rPr>
        <w:t>项目经办人：</w:t>
      </w:r>
      <w:r>
        <w:rPr>
          <w:rFonts w:hint="eastAsia" w:ascii="宋体" w:hAnsi="宋体" w:eastAsia="宋体" w:cs="宋体"/>
          <w:color w:val="auto"/>
          <w:sz w:val="24"/>
          <w:szCs w:val="24"/>
          <w:highlight w:val="none"/>
          <w:lang w:val="en-US" w:eastAsia="zh-CN"/>
        </w:rPr>
        <w:t>虞女士</w:t>
      </w:r>
    </w:p>
    <w:p>
      <w:pPr>
        <w:spacing w:line="440" w:lineRule="exact"/>
        <w:ind w:firstLine="600" w:firstLineChars="25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lang w:val="en-US" w:eastAsia="zh-CN"/>
        </w:rPr>
        <w:t>0519-82828199</w:t>
      </w:r>
    </w:p>
    <w:p>
      <w:pPr>
        <w:spacing w:line="440" w:lineRule="exact"/>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lang w:eastAsia="zh-CN"/>
        </w:rPr>
        <w:t>金坛区中景商务中心A座1903室</w:t>
      </w:r>
      <w:r>
        <w:rPr>
          <w:rFonts w:hint="eastAsia" w:ascii="宋体" w:hAnsi="宋体" w:eastAsia="宋体" w:cs="宋体"/>
          <w:color w:val="auto"/>
          <w:sz w:val="24"/>
          <w:szCs w:val="24"/>
          <w:highlight w:val="none"/>
        </w:rPr>
        <w:t xml:space="preserve"> </w:t>
      </w:r>
    </w:p>
    <w:p>
      <w:pPr>
        <w:spacing w:line="440" w:lineRule="exact"/>
        <w:rPr>
          <w:rFonts w:hint="eastAsia" w:ascii="宋体" w:hAnsi="宋体" w:eastAsia="宋体" w:cs="宋体"/>
          <w:b/>
          <w:snapToGrid w:val="0"/>
          <w:color w:val="auto"/>
          <w:spacing w:val="-6"/>
          <w:sz w:val="24"/>
          <w:szCs w:val="24"/>
          <w:highlight w:val="none"/>
        </w:rPr>
      </w:pPr>
      <w:r>
        <w:rPr>
          <w:rFonts w:hint="eastAsia" w:ascii="宋体" w:hAnsi="宋体" w:eastAsia="宋体" w:cs="宋体"/>
          <w:b/>
          <w:snapToGrid w:val="0"/>
          <w:color w:val="auto"/>
          <w:spacing w:val="-6"/>
          <w:sz w:val="24"/>
          <w:szCs w:val="24"/>
          <w:highlight w:val="none"/>
        </w:rPr>
        <w:br w:type="page"/>
      </w:r>
    </w:p>
    <w:p>
      <w:pPr>
        <w:pStyle w:val="3"/>
        <w:tabs>
          <w:tab w:val="left" w:pos="3097"/>
          <w:tab w:val="clear" w:pos="200"/>
        </w:tabs>
        <w:spacing w:line="400" w:lineRule="exact"/>
        <w:rPr>
          <w:rFonts w:hint="eastAsia" w:ascii="宋体" w:hAnsi="宋体" w:eastAsia="宋体" w:cs="宋体"/>
          <w:snapToGrid w:val="0"/>
          <w:color w:val="auto"/>
          <w:spacing w:val="-6"/>
          <w:sz w:val="24"/>
          <w:szCs w:val="24"/>
          <w:highlight w:val="none"/>
        </w:rPr>
      </w:pPr>
      <w:r>
        <w:rPr>
          <w:rFonts w:hint="eastAsia" w:ascii="宋体" w:hAnsi="宋体" w:eastAsia="宋体" w:cs="宋体"/>
          <w:snapToGrid w:val="0"/>
          <w:color w:val="auto"/>
          <w:spacing w:val="-6"/>
          <w:sz w:val="24"/>
          <w:szCs w:val="24"/>
          <w:highlight w:val="none"/>
        </w:rPr>
        <w:t>第二</w:t>
      </w:r>
      <w:r>
        <w:rPr>
          <w:rFonts w:hint="eastAsia" w:ascii="宋体" w:hAnsi="宋体" w:eastAsia="宋体" w:cs="宋体"/>
          <w:snapToGrid w:val="0"/>
          <w:color w:val="auto"/>
          <w:spacing w:val="-6"/>
          <w:sz w:val="24"/>
          <w:szCs w:val="24"/>
          <w:highlight w:val="none"/>
          <w:lang w:val="en-US" w:eastAsia="zh-CN"/>
        </w:rPr>
        <w:t>章</w:t>
      </w:r>
      <w:r>
        <w:rPr>
          <w:rFonts w:hint="eastAsia" w:ascii="宋体" w:hAnsi="宋体" w:eastAsia="宋体" w:cs="宋体"/>
          <w:snapToGrid w:val="0"/>
          <w:color w:val="auto"/>
          <w:spacing w:val="-6"/>
          <w:sz w:val="24"/>
          <w:szCs w:val="24"/>
          <w:highlight w:val="none"/>
        </w:rPr>
        <w:t xml:space="preserve">   响应人须知前附表</w:t>
      </w:r>
    </w:p>
    <w:tbl>
      <w:tblPr>
        <w:tblStyle w:val="25"/>
        <w:tblW w:w="99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2315"/>
        <w:gridCol w:w="6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条款名称</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采购人名称</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江苏省金坛中等专业学校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采购类型</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货物</w:t>
            </w:r>
            <w:r>
              <w:rPr>
                <w:rFonts w:hint="eastAsia" w:ascii="宋体" w:hAnsi="宋体" w:eastAsia="宋体" w:cs="宋体"/>
                <w:color w:val="auto"/>
                <w:sz w:val="24"/>
                <w:szCs w:val="24"/>
                <w:highlight w:val="none"/>
                <w:lang w:val="en-US" w:eastAsia="zh-CN"/>
              </w:rPr>
              <w:t>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3</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项目预算价</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rPr>
              <w:t>*本项目预算为</w:t>
            </w:r>
            <w:r>
              <w:rPr>
                <w:rFonts w:hint="eastAsia" w:ascii="宋体" w:hAnsi="宋体" w:cs="宋体"/>
                <w:color w:val="auto"/>
                <w:sz w:val="24"/>
                <w:szCs w:val="24"/>
                <w:highlight w:val="none"/>
                <w:lang w:val="en-US" w:eastAsia="zh-CN"/>
              </w:rPr>
              <w:t>28.8</w:t>
            </w:r>
            <w:r>
              <w:rPr>
                <w:rFonts w:hint="eastAsia" w:ascii="宋体" w:hAnsi="宋体" w:eastAsia="宋体" w:cs="宋体"/>
                <w:color w:val="auto"/>
                <w:sz w:val="24"/>
                <w:szCs w:val="24"/>
                <w:highlight w:val="none"/>
                <w:lang w:val="en-US" w:eastAsia="zh-CN"/>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4</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是否有最高限价</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w:t>
            </w:r>
          </w:p>
          <w:p>
            <w:pPr>
              <w:adjustRightInd w:val="0"/>
              <w:snapToGrid w:val="0"/>
              <w:spacing w:line="400" w:lineRule="exact"/>
              <w:rPr>
                <w:rFonts w:hint="eastAsia" w:ascii="宋体" w:hAnsi="宋体" w:eastAsia="宋体" w:cs="宋体"/>
                <w:color w:val="auto"/>
                <w:sz w:val="24"/>
                <w:szCs w:val="24"/>
                <w:highlight w:val="none"/>
              </w:rPr>
            </w:pPr>
            <w:r>
              <w:rPr>
                <w:rFonts w:hint="eastAsia" w:ascii="宋体" w:hAnsi="宋体" w:cs="宋体"/>
                <w:bCs w:val="0"/>
                <w:color w:val="auto"/>
                <w:kern w:val="2"/>
                <w:sz w:val="24"/>
                <w:szCs w:val="24"/>
                <w:highlight w:val="none"/>
                <w:lang w:val="en-US" w:eastAsia="zh-CN" w:bidi="ar-SA"/>
              </w:rPr>
              <w:t>288000</w:t>
            </w:r>
            <w:r>
              <w:rPr>
                <w:rFonts w:hint="eastAsia" w:ascii="宋体" w:hAnsi="宋体" w:eastAsia="宋体" w:cs="宋体"/>
                <w:color w:val="auto"/>
                <w:sz w:val="24"/>
                <w:szCs w:val="24"/>
                <w:highlight w:val="none"/>
              </w:rPr>
              <w:t>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投标报价超过控制价或控制单价的作无效响应文件处理。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2315"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响应人资质条件和应具备的特殊要求</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1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.1响应人基本资格条件（承诺）</w:t>
            </w:r>
          </w:p>
          <w:p>
            <w:pPr>
              <w:spacing w:line="41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（1）我单位具有独立承担民事责任的能力；</w:t>
            </w:r>
          </w:p>
          <w:p>
            <w:pPr>
              <w:spacing w:line="41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（2）我单位具有良好的商业信誉和健全的财务会计制度；</w:t>
            </w:r>
          </w:p>
          <w:p>
            <w:pPr>
              <w:spacing w:line="41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（3）我单位具有履行合同所必需的设备和专业技术能力；</w:t>
            </w:r>
          </w:p>
          <w:p>
            <w:pPr>
              <w:spacing w:line="41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（4）我单位有依法缴纳税收和社会保障资金的良好记录；</w:t>
            </w:r>
          </w:p>
          <w:p>
            <w:pPr>
              <w:spacing w:line="41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（5）我单位参加本次采购活动前三年内，在经营活动中没有重大违法记录。（重大违法记录，是指响应人因违法经营受到刑事处罚或者责令停产停业、吊销许可证或者执照、较大数额罚款等行政处罚）；</w:t>
            </w:r>
          </w:p>
          <w:p>
            <w:pPr>
              <w:spacing w:line="41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6</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我单位不存在</w:t>
            </w:r>
            <w:r>
              <w:rPr>
                <w:rFonts w:hint="eastAsia" w:ascii="宋体" w:hAnsi="宋体" w:eastAsia="宋体" w:cs="宋体"/>
                <w:bCs/>
                <w:color w:val="auto"/>
                <w:sz w:val="24"/>
                <w:szCs w:val="24"/>
                <w:highlight w:val="none"/>
              </w:rPr>
              <w:t>单位负责人为同一人或者存在直接控股、管理关系的不同供应商（包含法定代表人（负责人）为同一个人的两个及两个以上法人，母公司、全资子公司及其控股公司）</w:t>
            </w:r>
            <w:r>
              <w:rPr>
                <w:rFonts w:hint="eastAsia" w:ascii="宋体" w:hAnsi="宋体" w:eastAsia="宋体" w:cs="宋体"/>
                <w:bCs/>
                <w:color w:val="auto"/>
                <w:sz w:val="24"/>
                <w:szCs w:val="24"/>
                <w:highlight w:val="none"/>
                <w:lang w:val="en-US" w:eastAsia="zh-CN"/>
              </w:rPr>
              <w:t>的情况</w:t>
            </w:r>
            <w:r>
              <w:rPr>
                <w:rFonts w:hint="eastAsia" w:ascii="宋体" w:hAnsi="宋体" w:eastAsia="宋体" w:cs="宋体"/>
                <w:bCs/>
                <w:color w:val="auto"/>
                <w:sz w:val="24"/>
                <w:szCs w:val="24"/>
                <w:highlight w:val="none"/>
              </w:rPr>
              <w:t>；</w:t>
            </w:r>
          </w:p>
          <w:p>
            <w:pPr>
              <w:spacing w:line="41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）我单位遵守法律、行政法规规定的其他条件。</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较大数额罚款金额参照《中华人民共和国政府采购法实施条例》第十九条第一款规定的“较大数额罚款”认定为200万元（含）以上的罚款，法律、行政法规以及国务院有关部门明确规定相关领域“较大数额罚款”标准高于200万元的，从其规定，较大数额罚款金额认定参照《财政部关于《中华人民共和国政府采购法实施条例》第十九条第一款“较大数额罚款”具体适用问题的意见》财库【2022】3号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p>
        </w:tc>
        <w:tc>
          <w:tcPr>
            <w:tcW w:w="2315"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eastAsia="宋体" w:cs="宋体"/>
                <w:color w:val="auto"/>
                <w:sz w:val="24"/>
                <w:szCs w:val="24"/>
                <w:highlight w:val="none"/>
              </w:rPr>
            </w:pPr>
          </w:p>
        </w:tc>
        <w:tc>
          <w:tcPr>
            <w:tcW w:w="6919" w:type="dxa"/>
            <w:tcBorders>
              <w:top w:val="single" w:color="auto" w:sz="4" w:space="0"/>
              <w:left w:val="single" w:color="auto" w:sz="4" w:space="0"/>
              <w:bottom w:val="single" w:color="auto" w:sz="4" w:space="0"/>
              <w:right w:val="single" w:color="auto" w:sz="4" w:space="0"/>
            </w:tcBorders>
            <w:vAlign w:val="center"/>
          </w:tcPr>
          <w:p>
            <w:pPr>
              <w:spacing w:line="41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.2响应人应具备的特殊要求：</w:t>
            </w:r>
            <w:r>
              <w:rPr>
                <w:rFonts w:hint="eastAsia" w:ascii="宋体" w:hAnsi="宋体" w:eastAsia="宋体" w:cs="宋体"/>
                <w:color w:val="auto"/>
                <w:sz w:val="24"/>
                <w:szCs w:val="24"/>
                <w:highlight w:val="none"/>
                <w:lang w:val="en-US" w:eastAsia="zh-CN"/>
              </w:rPr>
              <w:t>无</w:t>
            </w:r>
          </w:p>
          <w:p>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.3信用记录查询材料：采购人通过“信用中国”网站查询，无需</w:t>
            </w:r>
            <w:r>
              <w:rPr>
                <w:rFonts w:hint="eastAsia" w:ascii="宋体" w:hAnsi="宋体" w:eastAsia="宋体" w:cs="宋体"/>
                <w:color w:val="auto"/>
                <w:sz w:val="24"/>
                <w:szCs w:val="24"/>
                <w:highlight w:val="none"/>
                <w:lang w:eastAsia="zh-CN"/>
              </w:rPr>
              <w:t>响应人</w:t>
            </w:r>
            <w:r>
              <w:rPr>
                <w:rFonts w:hint="eastAsia" w:ascii="宋体" w:hAnsi="宋体" w:eastAsia="宋体" w:cs="宋体"/>
                <w:color w:val="auto"/>
                <w:sz w:val="24"/>
                <w:szCs w:val="24"/>
                <w:highlight w:val="none"/>
              </w:rPr>
              <w:t>另外提供。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6</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 xml:space="preserve">资格审查 </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本项目采</w:t>
            </w:r>
            <w:r>
              <w:rPr>
                <w:rFonts w:hint="eastAsia" w:ascii="宋体" w:hAnsi="宋体" w:eastAsia="宋体" w:cs="宋体"/>
                <w:b/>
                <w:bCs/>
                <w:color w:val="auto"/>
                <w:sz w:val="24"/>
                <w:szCs w:val="24"/>
                <w:highlight w:val="none"/>
              </w:rPr>
              <w:t>用资格后审方式。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7</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是否允许代理商投标</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8</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是否允许联合体投标</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9</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是否组织现场考察</w:t>
            </w:r>
          </w:p>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（标前答疑会）</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10</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构成磋商文件的其他材料</w:t>
            </w:r>
          </w:p>
        </w:tc>
        <w:tc>
          <w:tcPr>
            <w:tcW w:w="6919" w:type="dxa"/>
            <w:tcBorders>
              <w:top w:val="single" w:color="auto" w:sz="4" w:space="0"/>
              <w:left w:val="single" w:color="auto" w:sz="4" w:space="0"/>
              <w:bottom w:val="single" w:color="auto" w:sz="4" w:space="0"/>
              <w:right w:val="single" w:color="auto" w:sz="4" w:space="0"/>
            </w:tcBorders>
            <w:vAlign w:val="center"/>
          </w:tcPr>
          <w:p>
            <w:pPr>
              <w:pStyle w:val="21"/>
              <w:widowControl w:val="0"/>
              <w:adjustRightInd w:val="0"/>
              <w:snapToGrid w:val="0"/>
              <w:spacing w:before="0" w:beforeAutospacing="0" w:after="0" w:afterAutospacing="0"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磋商文件答疑纪要、澄清、更正、说明等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11</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答疑截止时间</w:t>
            </w:r>
          </w:p>
        </w:tc>
        <w:tc>
          <w:tcPr>
            <w:tcW w:w="6919"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本项目不召开标前答疑会，</w:t>
            </w:r>
            <w:r>
              <w:rPr>
                <w:rFonts w:hint="eastAsia" w:ascii="宋体" w:hAnsi="宋体" w:eastAsia="宋体" w:cs="宋体"/>
                <w:color w:val="auto"/>
                <w:sz w:val="24"/>
                <w:szCs w:val="24"/>
                <w:highlight w:val="none"/>
                <w:lang w:eastAsia="zh-CN"/>
              </w:rPr>
              <w:t>响应人</w:t>
            </w:r>
            <w:r>
              <w:rPr>
                <w:rFonts w:hint="eastAsia" w:ascii="宋体" w:hAnsi="宋体" w:eastAsia="宋体" w:cs="宋体"/>
                <w:color w:val="auto"/>
                <w:sz w:val="24"/>
                <w:szCs w:val="24"/>
                <w:highlight w:val="none"/>
              </w:rPr>
              <w:t>如对磋商文件有疑问，须在</w:t>
            </w:r>
            <w:r>
              <w:rPr>
                <w:rFonts w:hint="eastAsia" w:ascii="宋体" w:hAnsi="宋体" w:eastAsia="宋体" w:cs="宋体"/>
                <w:color w:val="auto"/>
                <w:kern w:val="20"/>
                <w:sz w:val="24"/>
                <w:szCs w:val="24"/>
                <w:highlight w:val="none"/>
                <w:lang w:eastAsia="zh-CN"/>
              </w:rPr>
              <w:t>202</w:t>
            </w:r>
            <w:r>
              <w:rPr>
                <w:rFonts w:hint="eastAsia" w:ascii="宋体" w:hAnsi="宋体" w:eastAsia="宋体" w:cs="宋体"/>
                <w:color w:val="auto"/>
                <w:kern w:val="20"/>
                <w:sz w:val="24"/>
                <w:szCs w:val="24"/>
                <w:highlight w:val="none"/>
                <w:lang w:val="en-US" w:eastAsia="zh-CN"/>
              </w:rPr>
              <w:t>3</w:t>
            </w:r>
            <w:r>
              <w:rPr>
                <w:rFonts w:hint="eastAsia" w:ascii="宋体" w:hAnsi="宋体" w:eastAsia="宋体" w:cs="宋体"/>
                <w:color w:val="auto"/>
                <w:kern w:val="20"/>
                <w:sz w:val="24"/>
                <w:szCs w:val="24"/>
                <w:highlight w:val="none"/>
                <w:lang w:eastAsia="zh-CN"/>
              </w:rPr>
              <w:t>年</w:t>
            </w:r>
            <w:r>
              <w:rPr>
                <w:rFonts w:hint="eastAsia" w:ascii="宋体" w:hAnsi="宋体" w:eastAsia="宋体" w:cs="宋体"/>
                <w:color w:val="auto"/>
                <w:kern w:val="20"/>
                <w:sz w:val="24"/>
                <w:szCs w:val="24"/>
                <w:highlight w:val="none"/>
                <w:lang w:val="en-US" w:eastAsia="zh-CN"/>
              </w:rPr>
              <w:t xml:space="preserve"> </w:t>
            </w:r>
            <w:r>
              <w:rPr>
                <w:rFonts w:hint="eastAsia" w:ascii="宋体" w:hAnsi="宋体" w:cs="宋体"/>
                <w:color w:val="auto"/>
                <w:kern w:val="20"/>
                <w:sz w:val="24"/>
                <w:szCs w:val="24"/>
                <w:highlight w:val="none"/>
                <w:lang w:val="en-US" w:eastAsia="zh-CN"/>
              </w:rPr>
              <w:t>12</w:t>
            </w:r>
            <w:r>
              <w:rPr>
                <w:rFonts w:hint="eastAsia" w:ascii="宋体" w:hAnsi="宋体" w:eastAsia="宋体" w:cs="宋体"/>
                <w:color w:val="auto"/>
                <w:kern w:val="20"/>
                <w:sz w:val="24"/>
                <w:szCs w:val="24"/>
                <w:highlight w:val="none"/>
                <w:lang w:eastAsia="zh-CN"/>
              </w:rPr>
              <w:t>月</w:t>
            </w:r>
            <w:r>
              <w:rPr>
                <w:rFonts w:hint="eastAsia" w:ascii="宋体" w:hAnsi="宋体" w:cs="宋体"/>
                <w:color w:val="auto"/>
                <w:kern w:val="20"/>
                <w:sz w:val="24"/>
                <w:szCs w:val="24"/>
                <w:highlight w:val="none"/>
                <w:lang w:val="en-US" w:eastAsia="zh-CN"/>
              </w:rPr>
              <w:t>06</w:t>
            </w:r>
            <w:r>
              <w:rPr>
                <w:rFonts w:hint="eastAsia" w:ascii="宋体" w:hAnsi="宋体" w:eastAsia="宋体" w:cs="宋体"/>
                <w:color w:val="auto"/>
                <w:kern w:val="20"/>
                <w:sz w:val="24"/>
                <w:szCs w:val="24"/>
                <w:highlight w:val="none"/>
                <w:lang w:val="zh-CN"/>
              </w:rPr>
              <w:t>日</w:t>
            </w:r>
            <w:r>
              <w:rPr>
                <w:rFonts w:hint="eastAsia" w:ascii="宋体" w:hAnsi="宋体" w:eastAsia="宋体" w:cs="宋体"/>
                <w:color w:val="auto"/>
                <w:kern w:val="20"/>
                <w:sz w:val="24"/>
                <w:szCs w:val="24"/>
                <w:highlight w:val="none"/>
                <w:lang w:val="en-US" w:eastAsia="zh-CN"/>
              </w:rPr>
              <w:t>下</w:t>
            </w:r>
            <w:r>
              <w:rPr>
                <w:rFonts w:hint="eastAsia" w:ascii="宋体" w:hAnsi="宋体" w:eastAsia="宋体" w:cs="宋体"/>
                <w:color w:val="auto"/>
                <w:kern w:val="20"/>
                <w:sz w:val="24"/>
                <w:szCs w:val="24"/>
                <w:highlight w:val="none"/>
              </w:rPr>
              <w:t>午</w:t>
            </w:r>
            <w:r>
              <w:rPr>
                <w:rFonts w:hint="eastAsia" w:ascii="宋体" w:hAnsi="宋体" w:eastAsia="宋体" w:cs="宋体"/>
                <w:color w:val="auto"/>
                <w:kern w:val="20"/>
                <w:sz w:val="24"/>
                <w:szCs w:val="24"/>
                <w:highlight w:val="none"/>
                <w:lang w:val="en-US" w:eastAsia="zh-CN"/>
              </w:rPr>
              <w:t>5</w:t>
            </w:r>
            <w:r>
              <w:rPr>
                <w:rFonts w:hint="eastAsia" w:ascii="宋体" w:hAnsi="宋体" w:eastAsia="宋体" w:cs="宋体"/>
                <w:color w:val="auto"/>
                <w:kern w:val="20"/>
                <w:sz w:val="24"/>
                <w:szCs w:val="24"/>
                <w:highlight w:val="none"/>
              </w:rPr>
              <w:t>：</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"mailto:00前将相关疑问（格式详见磋商文件中" </w:instrText>
            </w:r>
            <w:r>
              <w:rPr>
                <w:rFonts w:hint="eastAsia" w:ascii="宋体" w:hAnsi="宋体" w:eastAsia="宋体" w:cs="宋体"/>
                <w:color w:val="auto"/>
                <w:sz w:val="24"/>
                <w:szCs w:val="24"/>
                <w:highlight w:val="none"/>
              </w:rPr>
              <w:fldChar w:fldCharType="separate"/>
            </w:r>
            <w:r>
              <w:rPr>
                <w:rStyle w:val="36"/>
                <w:rFonts w:hint="eastAsia" w:ascii="宋体" w:hAnsi="宋体" w:eastAsia="宋体" w:cs="宋体"/>
                <w:color w:val="auto"/>
                <w:kern w:val="20"/>
                <w:sz w:val="24"/>
                <w:szCs w:val="24"/>
                <w:highlight w:val="none"/>
              </w:rPr>
              <w:t>00</w:t>
            </w:r>
            <w:r>
              <w:rPr>
                <w:rStyle w:val="36"/>
                <w:rFonts w:hint="eastAsia" w:ascii="宋体" w:hAnsi="宋体" w:eastAsia="宋体" w:cs="宋体"/>
                <w:color w:val="auto"/>
                <w:kern w:val="20"/>
                <w:sz w:val="24"/>
                <w:szCs w:val="24"/>
                <w:highlight w:val="none"/>
                <w:lang w:val="zh-CN"/>
              </w:rPr>
              <w:t>前将相关疑问</w:t>
            </w:r>
            <w:r>
              <w:rPr>
                <w:rStyle w:val="36"/>
                <w:rFonts w:hint="eastAsia" w:ascii="宋体" w:hAnsi="宋体" w:eastAsia="宋体" w:cs="宋体"/>
                <w:color w:val="auto"/>
                <w:kern w:val="20"/>
                <w:sz w:val="24"/>
                <w:szCs w:val="24"/>
                <w:highlight w:val="none"/>
              </w:rPr>
              <w:t>（</w:t>
            </w:r>
            <w:r>
              <w:rPr>
                <w:rStyle w:val="36"/>
                <w:rFonts w:hint="eastAsia" w:ascii="宋体" w:hAnsi="宋体" w:eastAsia="宋体" w:cs="宋体"/>
                <w:color w:val="auto"/>
                <w:kern w:val="20"/>
                <w:sz w:val="24"/>
                <w:szCs w:val="24"/>
                <w:highlight w:val="none"/>
                <w:lang w:val="zh-CN"/>
              </w:rPr>
              <w:t>格式详见磋商文件中</w:t>
            </w:r>
            <w:r>
              <w:rPr>
                <w:rStyle w:val="36"/>
                <w:rFonts w:hint="eastAsia" w:ascii="宋体" w:hAnsi="宋体" w:eastAsia="宋体" w:cs="宋体"/>
                <w:color w:val="auto"/>
                <w:kern w:val="20"/>
                <w:sz w:val="24"/>
                <w:szCs w:val="24"/>
                <w:highlight w:val="none"/>
              </w:rPr>
              <w:t>“</w:t>
            </w:r>
            <w:r>
              <w:rPr>
                <w:rStyle w:val="36"/>
                <w:rFonts w:hint="eastAsia" w:ascii="宋体" w:hAnsi="宋体" w:eastAsia="宋体" w:cs="宋体"/>
                <w:color w:val="auto"/>
                <w:kern w:val="20"/>
                <w:sz w:val="24"/>
                <w:szCs w:val="24"/>
                <w:highlight w:val="none"/>
                <w:lang w:val="zh-CN"/>
              </w:rPr>
              <w:t>关于磋商文件的询问内容</w:t>
            </w:r>
            <w:r>
              <w:rPr>
                <w:rStyle w:val="36"/>
                <w:rFonts w:hint="eastAsia" w:ascii="宋体" w:hAnsi="宋体" w:eastAsia="宋体" w:cs="宋体"/>
                <w:color w:val="auto"/>
                <w:kern w:val="20"/>
                <w:sz w:val="24"/>
                <w:szCs w:val="24"/>
                <w:highlight w:val="none"/>
              </w:rPr>
              <w:t>”）</w:t>
            </w:r>
            <w:r>
              <w:rPr>
                <w:rStyle w:val="36"/>
                <w:rFonts w:hint="eastAsia" w:ascii="宋体" w:hAnsi="宋体" w:eastAsia="宋体" w:cs="宋体"/>
                <w:color w:val="auto"/>
                <w:kern w:val="20"/>
                <w:sz w:val="24"/>
                <w:szCs w:val="24"/>
                <w:highlight w:val="none"/>
                <w:lang w:val="zh-CN"/>
              </w:rPr>
              <w:t>发送至邮箱</w:t>
            </w:r>
            <w:r>
              <w:rPr>
                <w:rStyle w:val="36"/>
                <w:rFonts w:hint="eastAsia" w:ascii="宋体" w:hAnsi="宋体" w:eastAsia="宋体" w:cs="宋体"/>
                <w:color w:val="auto"/>
                <w:kern w:val="20"/>
                <w:sz w:val="24"/>
                <w:szCs w:val="24"/>
                <w:highlight w:val="none"/>
              </w:rPr>
              <w:t>（</w:t>
            </w:r>
            <w:r>
              <w:rPr>
                <w:rStyle w:val="36"/>
                <w:rFonts w:hint="eastAsia" w:ascii="宋体" w:hAnsi="宋体" w:eastAsia="宋体" w:cs="宋体"/>
                <w:color w:val="auto"/>
                <w:kern w:val="20"/>
                <w:sz w:val="24"/>
                <w:szCs w:val="24"/>
                <w:highlight w:val="none"/>
                <w:lang w:val="en-US" w:eastAsia="zh-CN"/>
              </w:rPr>
              <w:t>1209192089</w:t>
            </w:r>
            <w:r>
              <w:rPr>
                <w:rStyle w:val="36"/>
                <w:rFonts w:hint="eastAsia" w:ascii="宋体" w:hAnsi="宋体" w:eastAsia="宋体" w:cs="宋体"/>
                <w:color w:val="auto"/>
                <w:kern w:val="20"/>
                <w:sz w:val="24"/>
                <w:szCs w:val="24"/>
                <w:highlight w:val="none"/>
              </w:rPr>
              <w:t>@qq.com）</w:t>
            </w:r>
            <w:r>
              <w:rPr>
                <w:rStyle w:val="36"/>
                <w:rFonts w:hint="eastAsia" w:ascii="宋体" w:hAnsi="宋体" w:eastAsia="宋体" w:cs="宋体"/>
                <w:color w:val="auto"/>
                <w:kern w:val="20"/>
                <w:sz w:val="24"/>
                <w:szCs w:val="24"/>
                <w:highlight w:val="none"/>
                <w:lang w:val="zh-CN"/>
              </w:rPr>
              <w:t>进行咨询</w:t>
            </w:r>
            <w:r>
              <w:rPr>
                <w:rStyle w:val="36"/>
                <w:rFonts w:hint="eastAsia" w:ascii="宋体" w:hAnsi="宋体" w:eastAsia="宋体" w:cs="宋体"/>
                <w:color w:val="auto"/>
                <w:kern w:val="20"/>
                <w:sz w:val="24"/>
                <w:szCs w:val="24"/>
                <w:highlight w:val="none"/>
              </w:rPr>
              <w:t>，</w:t>
            </w:r>
            <w:r>
              <w:rPr>
                <w:rStyle w:val="36"/>
                <w:rFonts w:hint="eastAsia" w:ascii="宋体" w:hAnsi="宋体" w:eastAsia="宋体" w:cs="宋体"/>
                <w:color w:val="auto"/>
                <w:kern w:val="20"/>
                <w:sz w:val="24"/>
                <w:szCs w:val="24"/>
                <w:highlight w:val="none"/>
                <w:lang w:val="zh-CN"/>
              </w:rPr>
              <w:t>如口头可解释的问题亦可电话咨询采购代理机构。未提出疑问将被视为完全认同磋商文件，逾期将不接受其对于磋商文件的相关异议。采购人收到质疑后于202</w:t>
            </w:r>
            <w:r>
              <w:rPr>
                <w:rStyle w:val="36"/>
                <w:rFonts w:hint="eastAsia" w:ascii="宋体" w:hAnsi="宋体" w:eastAsia="宋体" w:cs="宋体"/>
                <w:color w:val="auto"/>
                <w:kern w:val="20"/>
                <w:sz w:val="24"/>
                <w:szCs w:val="24"/>
                <w:highlight w:val="none"/>
                <w:lang w:val="en-US" w:eastAsia="zh-CN"/>
              </w:rPr>
              <w:t>3</w:t>
            </w:r>
            <w:r>
              <w:rPr>
                <w:rStyle w:val="36"/>
                <w:rFonts w:hint="eastAsia" w:ascii="宋体" w:hAnsi="宋体" w:eastAsia="宋体" w:cs="宋体"/>
                <w:color w:val="auto"/>
                <w:kern w:val="20"/>
                <w:sz w:val="24"/>
                <w:szCs w:val="24"/>
                <w:highlight w:val="none"/>
                <w:lang w:val="zh-CN"/>
              </w:rPr>
              <w:t>年</w:t>
            </w:r>
            <w:r>
              <w:rPr>
                <w:rStyle w:val="36"/>
                <w:rFonts w:hint="eastAsia" w:ascii="宋体" w:hAnsi="宋体" w:eastAsia="宋体" w:cs="宋体"/>
                <w:color w:val="auto"/>
                <w:kern w:val="20"/>
                <w:sz w:val="24"/>
                <w:szCs w:val="24"/>
                <w:highlight w:val="none"/>
                <w:lang w:val="en-US" w:eastAsia="zh-CN"/>
              </w:rPr>
              <w:t xml:space="preserve"> </w:t>
            </w:r>
            <w:r>
              <w:rPr>
                <w:rStyle w:val="36"/>
                <w:rFonts w:hint="eastAsia" w:ascii="宋体" w:hAnsi="宋体" w:cs="宋体"/>
                <w:color w:val="auto"/>
                <w:kern w:val="20"/>
                <w:sz w:val="24"/>
                <w:szCs w:val="24"/>
                <w:highlight w:val="none"/>
                <w:lang w:val="en-US" w:eastAsia="zh-CN"/>
              </w:rPr>
              <w:t>12</w:t>
            </w:r>
            <w:r>
              <w:rPr>
                <w:rStyle w:val="36"/>
                <w:rFonts w:hint="eastAsia" w:ascii="宋体" w:hAnsi="宋体" w:eastAsia="宋体" w:cs="宋体"/>
                <w:color w:val="auto"/>
                <w:kern w:val="20"/>
                <w:sz w:val="24"/>
                <w:szCs w:val="24"/>
                <w:highlight w:val="none"/>
                <w:lang w:val="zh-CN"/>
              </w:rPr>
              <w:t>月</w:t>
            </w:r>
            <w:r>
              <w:rPr>
                <w:rStyle w:val="36"/>
                <w:rFonts w:hint="eastAsia" w:ascii="宋体" w:hAnsi="宋体" w:eastAsia="宋体" w:cs="宋体"/>
                <w:color w:val="auto"/>
                <w:kern w:val="20"/>
                <w:sz w:val="24"/>
                <w:szCs w:val="24"/>
                <w:highlight w:val="none"/>
                <w:lang w:val="zh-CN"/>
              </w:rPr>
              <w:fldChar w:fldCharType="end"/>
            </w:r>
            <w:r>
              <w:rPr>
                <w:rStyle w:val="36"/>
                <w:rFonts w:hint="eastAsia" w:ascii="宋体" w:hAnsi="宋体" w:cs="宋体"/>
                <w:color w:val="auto"/>
                <w:kern w:val="20"/>
                <w:sz w:val="24"/>
                <w:szCs w:val="24"/>
                <w:highlight w:val="none"/>
                <w:lang w:val="en-US" w:eastAsia="zh-CN"/>
              </w:rPr>
              <w:t>07</w:t>
            </w:r>
            <w:r>
              <w:rPr>
                <w:rFonts w:hint="eastAsia" w:ascii="宋体" w:hAnsi="宋体" w:eastAsia="宋体" w:cs="宋体"/>
                <w:color w:val="auto"/>
                <w:kern w:val="20"/>
                <w:sz w:val="24"/>
                <w:szCs w:val="24"/>
                <w:highlight w:val="none"/>
                <w:lang w:val="zh-CN"/>
              </w:rPr>
              <w:t>日</w:t>
            </w:r>
            <w:r>
              <w:rPr>
                <w:rFonts w:hint="eastAsia" w:ascii="宋体" w:hAnsi="宋体" w:eastAsia="宋体" w:cs="宋体"/>
                <w:color w:val="auto"/>
                <w:kern w:val="20"/>
                <w:sz w:val="24"/>
                <w:szCs w:val="24"/>
                <w:highlight w:val="none"/>
                <w:lang w:val="en-US" w:eastAsia="zh-CN"/>
              </w:rPr>
              <w:t>下午</w:t>
            </w:r>
            <w:r>
              <w:rPr>
                <w:rFonts w:hint="eastAsia" w:ascii="宋体" w:hAnsi="宋体" w:eastAsia="宋体" w:cs="宋体"/>
                <w:color w:val="auto"/>
                <w:kern w:val="20"/>
                <w:sz w:val="24"/>
                <w:szCs w:val="24"/>
                <w:highlight w:val="none"/>
                <w:lang w:val="en-US" w:eastAsia="zh-CN"/>
              </w:rPr>
              <w:t>5</w:t>
            </w:r>
            <w:r>
              <w:rPr>
                <w:rFonts w:hint="eastAsia" w:ascii="宋体" w:hAnsi="宋体" w:eastAsia="宋体" w:cs="宋体"/>
                <w:color w:val="auto"/>
                <w:kern w:val="20"/>
                <w:sz w:val="24"/>
                <w:szCs w:val="24"/>
                <w:highlight w:val="none"/>
                <w:lang w:val="zh-CN"/>
              </w:rPr>
              <w:t>:00前予以答复。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12</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采购人对磋商文件澄清、修改时间</w:t>
            </w:r>
          </w:p>
        </w:tc>
        <w:tc>
          <w:tcPr>
            <w:tcW w:w="6919" w:type="dxa"/>
            <w:tcBorders>
              <w:top w:val="single" w:color="auto" w:sz="4" w:space="0"/>
              <w:left w:val="single" w:color="auto" w:sz="4" w:space="0"/>
              <w:bottom w:val="single" w:color="auto" w:sz="4" w:space="0"/>
              <w:right w:val="single" w:color="auto" w:sz="4" w:space="0"/>
            </w:tcBorders>
            <w:vAlign w:val="center"/>
          </w:tcPr>
          <w:p>
            <w:pPr>
              <w:pStyle w:val="21"/>
              <w:widowControl w:val="0"/>
              <w:adjustRightInd w:val="0"/>
              <w:snapToGrid w:val="0"/>
              <w:spacing w:before="0" w:beforeAutospacing="0" w:after="0" w:afterAutospacing="0"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lang w:val="en-US" w:eastAsia="zh-CN"/>
              </w:rPr>
              <w:t>30</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rPr>
              <w:t>至响应文件接收截止之日5日前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13</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采购人对磋商文件澄清方式</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w:t>
            </w:r>
            <w:r>
              <w:rPr>
                <w:rFonts w:hint="eastAsia" w:ascii="宋体" w:hAnsi="宋体" w:eastAsia="宋体" w:cs="宋体"/>
                <w:color w:val="auto"/>
                <w:sz w:val="24"/>
                <w:szCs w:val="24"/>
                <w:highlight w:val="none"/>
                <w:lang w:val="en-US" w:eastAsia="zh-CN"/>
              </w:rPr>
              <w:t>金坛教育服务</w:t>
            </w:r>
            <w:r>
              <w:rPr>
                <w:rFonts w:hint="eastAsia" w:ascii="宋体" w:hAnsi="宋体" w:eastAsia="宋体" w:cs="宋体"/>
                <w:color w:val="auto"/>
                <w:sz w:val="24"/>
                <w:szCs w:val="24"/>
                <w:highlight w:val="none"/>
              </w:rPr>
              <w:t>（http://www.jtjyfw.net/NewList-108.aspx；）等媒体上以澄清公告的形式公告。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14</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响应文件递交方式</w:t>
            </w:r>
          </w:p>
        </w:tc>
        <w:tc>
          <w:tcPr>
            <w:tcW w:w="6919" w:type="dxa"/>
            <w:tcBorders>
              <w:top w:val="single" w:color="auto" w:sz="4" w:space="0"/>
              <w:left w:val="single" w:color="auto" w:sz="4" w:space="0"/>
              <w:bottom w:val="single" w:color="auto" w:sz="4" w:space="0"/>
              <w:right w:val="single" w:color="auto" w:sz="4" w:space="0"/>
            </w:tcBorders>
            <w:vAlign w:val="center"/>
          </w:tcPr>
          <w:p>
            <w:pPr>
              <w:pStyle w:val="21"/>
              <w:widowControl w:val="0"/>
              <w:snapToGrid w:val="0"/>
              <w:spacing w:before="0" w:beforeAutospacing="0" w:after="0" w:afterAutospacing="0" w:line="400" w:lineRule="exact"/>
              <w:jc w:val="both"/>
              <w:rPr>
                <w:rFonts w:hint="eastAsia" w:ascii="宋体" w:hAnsi="宋体" w:eastAsia="宋体" w:cs="宋体"/>
                <w:color w:val="auto"/>
                <w:sz w:val="24"/>
                <w:szCs w:val="24"/>
                <w:highlight w:val="none"/>
              </w:rPr>
            </w:pPr>
            <w:r>
              <w:rPr>
                <w:rFonts w:hint="eastAsia" w:ascii="宋体" w:hAnsi="宋体" w:eastAsia="宋体" w:cs="宋体"/>
                <w:color w:val="auto"/>
                <w:kern w:val="20"/>
                <w:sz w:val="24"/>
                <w:szCs w:val="24"/>
                <w:highlight w:val="none"/>
              </w:rPr>
              <w:t>*本项目采用线下</w:t>
            </w:r>
            <w:r>
              <w:rPr>
                <w:rFonts w:hint="eastAsia" w:ascii="宋体" w:hAnsi="宋体" w:eastAsia="宋体" w:cs="宋体"/>
                <w:color w:val="auto"/>
                <w:kern w:val="20"/>
                <w:sz w:val="24"/>
                <w:szCs w:val="24"/>
                <w:highlight w:val="none"/>
                <w:lang w:val="en-US" w:eastAsia="zh-CN"/>
              </w:rPr>
              <w:t>磋商</w:t>
            </w:r>
            <w:r>
              <w:rPr>
                <w:rFonts w:hint="eastAsia" w:ascii="宋体" w:hAnsi="宋体" w:eastAsia="宋体" w:cs="宋体"/>
                <w:color w:val="auto"/>
                <w:kern w:val="20"/>
                <w:sz w:val="24"/>
                <w:szCs w:val="24"/>
                <w:highlight w:val="none"/>
              </w:rPr>
              <w:t>，请符合</w:t>
            </w:r>
            <w:r>
              <w:rPr>
                <w:rFonts w:hint="eastAsia" w:ascii="宋体" w:hAnsi="宋体" w:eastAsia="宋体" w:cs="宋体"/>
                <w:color w:val="auto"/>
                <w:kern w:val="20"/>
                <w:sz w:val="24"/>
                <w:szCs w:val="24"/>
                <w:highlight w:val="none"/>
                <w:lang w:val="en-US" w:eastAsia="zh-CN"/>
              </w:rPr>
              <w:t>磋商</w:t>
            </w:r>
            <w:r>
              <w:rPr>
                <w:rFonts w:hint="eastAsia" w:ascii="宋体" w:hAnsi="宋体" w:eastAsia="宋体" w:cs="宋体"/>
                <w:color w:val="auto"/>
                <w:kern w:val="20"/>
                <w:sz w:val="24"/>
                <w:szCs w:val="24"/>
                <w:highlight w:val="none"/>
              </w:rPr>
              <w:t>条件的响应人携带规定的材料于磋商开始前到磋商地点，进行</w:t>
            </w:r>
            <w:r>
              <w:rPr>
                <w:rFonts w:hint="eastAsia" w:ascii="宋体" w:hAnsi="宋体" w:eastAsia="宋体" w:cs="宋体"/>
                <w:color w:val="auto"/>
                <w:kern w:val="20"/>
                <w:sz w:val="24"/>
                <w:szCs w:val="24"/>
                <w:highlight w:val="none"/>
                <w:lang w:val="en-US" w:eastAsia="zh-CN"/>
              </w:rPr>
              <w:t>磋商</w:t>
            </w:r>
            <w:r>
              <w:rPr>
                <w:rFonts w:hint="eastAsia" w:ascii="宋体" w:hAnsi="宋体" w:eastAsia="宋体" w:cs="宋体"/>
                <w:color w:val="auto"/>
                <w:kern w:val="20"/>
                <w:sz w:val="24"/>
                <w:szCs w:val="24"/>
                <w:highlight w:val="none"/>
              </w:rPr>
              <w:t>。</w:t>
            </w:r>
            <w:r>
              <w:rPr>
                <w:rFonts w:hint="eastAsia" w:ascii="宋体" w:hAnsi="宋体" w:eastAsia="宋体" w:cs="宋体"/>
                <w:color w:val="auto"/>
                <w:sz w:val="24"/>
                <w:szCs w:val="24"/>
                <w:highlight w:val="none"/>
              </w:rPr>
              <w:t>除上述方式之外，不接受响应人以邮箱、快递及其他任何方式提交的响应文件。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15</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响应文件份数</w:t>
            </w:r>
          </w:p>
          <w:p>
            <w:pPr>
              <w:pStyle w:val="7"/>
              <w:ind w:left="560"/>
              <w:rPr>
                <w:rFonts w:hint="eastAsia" w:ascii="宋体" w:hAnsi="宋体" w:eastAsia="宋体" w:cs="宋体"/>
                <w:color w:val="auto"/>
                <w:sz w:val="24"/>
                <w:szCs w:val="24"/>
                <w:highlight w:val="none"/>
              </w:rPr>
            </w:pP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eastAsia="宋体" w:cs="宋体"/>
                <w:b/>
                <w:bCs/>
                <w:color w:val="auto"/>
                <w:kern w:val="20"/>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.1响应文件</w:t>
            </w:r>
            <w:r>
              <w:rPr>
                <w:rFonts w:hint="eastAsia" w:ascii="宋体" w:hAnsi="宋体" w:eastAsia="宋体" w:cs="宋体"/>
                <w:color w:val="auto"/>
                <w:sz w:val="24"/>
                <w:szCs w:val="24"/>
                <w:highlight w:val="none"/>
                <w:lang w:eastAsia="zh-CN"/>
              </w:rPr>
              <w:t>：</w:t>
            </w:r>
            <w:r>
              <w:rPr>
                <w:rFonts w:hint="eastAsia" w:ascii="宋体" w:hAnsi="宋体" w:eastAsia="宋体" w:cs="宋体"/>
                <w:b/>
                <w:bCs/>
                <w:color w:val="auto"/>
                <w:kern w:val="20"/>
                <w:sz w:val="24"/>
                <w:szCs w:val="24"/>
                <w:highlight w:val="none"/>
                <w:lang w:val="zh-CN"/>
              </w:rPr>
              <w:t>正本一份、副本二份</w:t>
            </w:r>
            <w:r>
              <w:rPr>
                <w:rFonts w:hint="eastAsia" w:ascii="宋体" w:hAnsi="宋体" w:eastAsia="宋体" w:cs="宋体"/>
                <w:b/>
                <w:bCs/>
                <w:color w:val="auto"/>
                <w:kern w:val="20"/>
                <w:sz w:val="24"/>
                <w:szCs w:val="24"/>
                <w:highlight w:val="none"/>
              </w:rPr>
              <w:t>；</w:t>
            </w:r>
          </w:p>
          <w:p>
            <w:pPr>
              <w:spacing w:line="400" w:lineRule="exact"/>
              <w:rPr>
                <w:rFonts w:hint="eastAsia" w:ascii="宋体" w:hAnsi="宋体" w:eastAsia="宋体" w:cs="宋体"/>
                <w:b/>
                <w:bCs/>
                <w:color w:val="auto"/>
                <w:kern w:val="20"/>
                <w:sz w:val="24"/>
                <w:szCs w:val="24"/>
                <w:highlight w:val="none"/>
                <w:lang w:val="en-US" w:eastAsia="zh-CN" w:bidi="ar-SA"/>
              </w:rPr>
            </w:pPr>
            <w:r>
              <w:rPr>
                <w:rFonts w:hint="eastAsia" w:ascii="宋体" w:hAnsi="宋体" w:eastAsia="宋体" w:cs="宋体"/>
                <w:b/>
                <w:bCs/>
                <w:color w:val="auto"/>
                <w:kern w:val="20"/>
                <w:sz w:val="24"/>
                <w:szCs w:val="24"/>
                <w:highlight w:val="none"/>
              </w:rPr>
              <w:t>正本和副本必须分开装订，用封套分别加以密封，未提供完整的视为无效响应。</w:t>
            </w:r>
          </w:p>
          <w:p>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.2响应文件的装订必须采用胶装或线装两种方式之一，不得采用活页装订等方式，否则，其响应将被拒绝。</w:t>
            </w:r>
          </w:p>
          <w:p>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注：以上材料未按要求提供的，资料不全或不符合要求的作无效报价文件处理。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16</w:t>
            </w:r>
          </w:p>
        </w:tc>
        <w:tc>
          <w:tcPr>
            <w:tcW w:w="231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是否允许响应人将项目非主体、非关键性工作交由他人完成</w:t>
            </w:r>
          </w:p>
        </w:tc>
        <w:tc>
          <w:tcPr>
            <w:tcW w:w="6919"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hint="eastAsia" w:ascii="宋体" w:hAnsi="宋体" w:eastAsia="宋体" w:cs="宋体"/>
                <w:color w:val="auto"/>
                <w:kern w:val="20"/>
                <w:sz w:val="24"/>
                <w:szCs w:val="24"/>
                <w:highlight w:val="none"/>
                <w:u w:val="single"/>
              </w:rPr>
            </w:pPr>
            <w:r>
              <w:rPr>
                <w:rFonts w:hint="eastAsia" w:ascii="宋体" w:hAnsi="宋体" w:eastAsia="宋体" w:cs="宋体"/>
                <w:color w:val="auto"/>
                <w:sz w:val="24"/>
                <w:szCs w:val="24"/>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17</w:t>
            </w:r>
          </w:p>
        </w:tc>
        <w:tc>
          <w:tcPr>
            <w:tcW w:w="231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磋商报价次数</w:t>
            </w:r>
          </w:p>
        </w:tc>
        <w:tc>
          <w:tcPr>
            <w:tcW w:w="6919"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*本项目采用二轮报价，响应文件中书面报价为首轮报价（首轮报价不唱标），第二轮报价不得超过首轮报价，第二轮报价即为最终报价；否则作无效报价文件处理。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18</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响应有效期</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120日历天（有效期从提交响应文件的截止之日起算</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有效期短于该规定期限的</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19</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是否收取履约保证金</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是，</w:t>
            </w:r>
            <w:r>
              <w:rPr>
                <w:rFonts w:hint="eastAsia" w:ascii="宋体" w:hAnsi="宋体" w:eastAsia="宋体" w:cs="宋体"/>
                <w:bCs/>
                <w:color w:val="auto"/>
                <w:sz w:val="24"/>
                <w:szCs w:val="24"/>
                <w:highlight w:val="none"/>
                <w:lang w:val="en-US" w:eastAsia="zh-CN"/>
              </w:rPr>
              <w:t>成交</w:t>
            </w:r>
            <w:r>
              <w:rPr>
                <w:rFonts w:hint="eastAsia" w:ascii="宋体" w:hAnsi="宋体" w:eastAsia="宋体" w:cs="宋体"/>
                <w:bCs/>
                <w:color w:val="auto"/>
                <w:sz w:val="24"/>
                <w:szCs w:val="24"/>
                <w:highlight w:val="none"/>
              </w:rPr>
              <w:t>供应商在合同签订前，向采购人提供相当于</w:t>
            </w:r>
            <w:r>
              <w:rPr>
                <w:rFonts w:hint="eastAsia" w:ascii="宋体" w:hAnsi="宋体" w:eastAsia="宋体" w:cs="宋体"/>
                <w:b/>
                <w:bCs/>
                <w:color w:val="auto"/>
                <w:sz w:val="24"/>
                <w:szCs w:val="24"/>
                <w:highlight w:val="none"/>
              </w:rPr>
              <w:t>合同总价5%</w:t>
            </w:r>
            <w:r>
              <w:rPr>
                <w:rFonts w:hint="eastAsia" w:ascii="宋体" w:hAnsi="宋体" w:eastAsia="宋体" w:cs="宋体"/>
                <w:bCs/>
                <w:color w:val="auto"/>
                <w:sz w:val="24"/>
                <w:szCs w:val="24"/>
                <w:highlight w:val="none"/>
              </w:rPr>
              <w:t>的履约保证金（现金或银行保函），采购人将在合同履约结束后返还乙方履约保证金（无息）。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20</w:t>
            </w:r>
          </w:p>
        </w:tc>
        <w:tc>
          <w:tcPr>
            <w:tcW w:w="231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采购资金的支付方式、时间、条件</w:t>
            </w:r>
          </w:p>
        </w:tc>
        <w:tc>
          <w:tcPr>
            <w:tcW w:w="6919"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详见采购合同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21</w:t>
            </w:r>
          </w:p>
        </w:tc>
        <w:tc>
          <w:tcPr>
            <w:tcW w:w="231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响应人</w:t>
            </w:r>
            <w:r>
              <w:rPr>
                <w:rFonts w:hint="eastAsia" w:ascii="宋体" w:hAnsi="宋体" w:eastAsia="宋体" w:cs="宋体"/>
                <w:bCs/>
                <w:color w:val="auto"/>
                <w:sz w:val="24"/>
                <w:szCs w:val="24"/>
                <w:highlight w:val="none"/>
                <w:lang w:val="en-US" w:eastAsia="zh-CN"/>
              </w:rPr>
              <w:t>磋商</w:t>
            </w:r>
            <w:r>
              <w:rPr>
                <w:rFonts w:hint="eastAsia" w:ascii="宋体" w:hAnsi="宋体" w:eastAsia="宋体" w:cs="宋体"/>
                <w:bCs/>
                <w:color w:val="auto"/>
                <w:sz w:val="24"/>
                <w:szCs w:val="24"/>
                <w:highlight w:val="none"/>
              </w:rPr>
              <w:t>前须自行现场踏勘，费用自理，充分考虑各种风险，一旦</w:t>
            </w:r>
            <w:r>
              <w:rPr>
                <w:rFonts w:hint="eastAsia" w:ascii="宋体" w:hAnsi="宋体" w:eastAsia="宋体" w:cs="宋体"/>
                <w:bCs/>
                <w:color w:val="auto"/>
                <w:sz w:val="24"/>
                <w:szCs w:val="24"/>
                <w:highlight w:val="none"/>
                <w:lang w:val="en-US" w:eastAsia="zh-CN"/>
              </w:rPr>
              <w:t>成交</w:t>
            </w:r>
            <w:r>
              <w:rPr>
                <w:rFonts w:hint="eastAsia" w:ascii="宋体" w:hAnsi="宋体" w:eastAsia="宋体" w:cs="宋体"/>
                <w:bCs/>
                <w:color w:val="auto"/>
                <w:sz w:val="24"/>
                <w:szCs w:val="24"/>
                <w:highlight w:val="none"/>
              </w:rPr>
              <w:t>不得以不了解现场情况为由，提出增加费用的要求。</w:t>
            </w:r>
          </w:p>
          <w:p>
            <w:pPr>
              <w:spacing w:line="400" w:lineRule="exact"/>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w:t>
            </w:r>
            <w:r>
              <w:rPr>
                <w:rFonts w:hint="eastAsia" w:ascii="宋体" w:hAnsi="宋体" w:eastAsia="宋体" w:cs="宋体"/>
                <w:bCs/>
                <w:color w:val="auto"/>
                <w:sz w:val="24"/>
                <w:szCs w:val="24"/>
                <w:highlight w:val="none"/>
                <w:lang w:eastAsia="zh-CN"/>
              </w:rPr>
              <w:t>响应人</w:t>
            </w:r>
            <w:r>
              <w:rPr>
                <w:rFonts w:hint="eastAsia" w:ascii="宋体" w:hAnsi="宋体" w:eastAsia="宋体" w:cs="宋体"/>
                <w:bCs/>
                <w:color w:val="auto"/>
                <w:sz w:val="24"/>
                <w:szCs w:val="24"/>
                <w:highlight w:val="none"/>
              </w:rPr>
              <w:t>自行勘察现场。</w:t>
            </w:r>
          </w:p>
          <w:p>
            <w:pPr>
              <w:spacing w:line="400" w:lineRule="exact"/>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3.代理服务费以中标（成交）金额为基数，收费比例按差额定率累进法计算：100万元以下1.5%，如按上述方法计算的金额低于人民币3000元整，则服务费按人民币3000元计取；</w:t>
            </w:r>
            <w:r>
              <w:rPr>
                <w:rFonts w:hint="eastAsia" w:ascii="宋体" w:hAnsi="宋体" w:eastAsia="宋体" w:cs="宋体"/>
                <w:bCs/>
                <w:color w:val="auto"/>
                <w:sz w:val="24"/>
                <w:szCs w:val="24"/>
                <w:highlight w:val="none"/>
              </w:rPr>
              <w:t>由</w:t>
            </w:r>
            <w:r>
              <w:rPr>
                <w:rFonts w:hint="eastAsia" w:ascii="宋体" w:hAnsi="宋体" w:eastAsia="宋体" w:cs="宋体"/>
                <w:bCs/>
                <w:color w:val="auto"/>
                <w:sz w:val="24"/>
                <w:szCs w:val="24"/>
                <w:highlight w:val="none"/>
                <w:lang w:val="en-US" w:eastAsia="zh-CN"/>
              </w:rPr>
              <w:t>成交供应商</w:t>
            </w:r>
            <w:r>
              <w:rPr>
                <w:rFonts w:hint="eastAsia" w:ascii="宋体" w:hAnsi="宋体" w:eastAsia="宋体" w:cs="宋体"/>
                <w:bCs/>
                <w:color w:val="auto"/>
                <w:sz w:val="24"/>
                <w:szCs w:val="24"/>
                <w:highlight w:val="none"/>
              </w:rPr>
              <w:t>领取中标通知书时一次性支付给采购代理机构，</w:t>
            </w:r>
            <w:r>
              <w:rPr>
                <w:rFonts w:hint="eastAsia" w:ascii="宋体" w:hAnsi="宋体" w:eastAsia="宋体" w:cs="宋体"/>
                <w:bCs/>
                <w:color w:val="auto"/>
                <w:sz w:val="24"/>
                <w:szCs w:val="24"/>
                <w:highlight w:val="none"/>
                <w:lang w:eastAsia="zh-CN"/>
              </w:rPr>
              <w:t>响应人</w:t>
            </w:r>
            <w:r>
              <w:rPr>
                <w:rFonts w:hint="eastAsia" w:ascii="宋体" w:hAnsi="宋体" w:eastAsia="宋体" w:cs="宋体"/>
                <w:bCs/>
                <w:color w:val="auto"/>
                <w:sz w:val="24"/>
                <w:szCs w:val="24"/>
                <w:highlight w:val="none"/>
              </w:rPr>
              <w:t>在</w:t>
            </w:r>
            <w:r>
              <w:rPr>
                <w:rFonts w:hint="eastAsia" w:ascii="宋体" w:hAnsi="宋体" w:eastAsia="宋体" w:cs="宋体"/>
                <w:bCs/>
                <w:color w:val="auto"/>
                <w:sz w:val="24"/>
                <w:szCs w:val="24"/>
                <w:highlight w:val="none"/>
                <w:lang w:val="en-US" w:eastAsia="zh-CN"/>
              </w:rPr>
              <w:t>磋商</w:t>
            </w:r>
            <w:r>
              <w:rPr>
                <w:rFonts w:hint="eastAsia" w:ascii="宋体" w:hAnsi="宋体" w:eastAsia="宋体" w:cs="宋体"/>
                <w:bCs/>
                <w:color w:val="auto"/>
                <w:sz w:val="24"/>
                <w:szCs w:val="24"/>
                <w:highlight w:val="none"/>
              </w:rPr>
              <w:t>时综合考虑在报价中。</w:t>
            </w:r>
          </w:p>
        </w:tc>
      </w:tr>
    </w:tbl>
    <w:p>
      <w:pPr>
        <w:spacing w:line="400" w:lineRule="exact"/>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注：</w:t>
      </w:r>
    </w:p>
    <w:p>
      <w:pPr>
        <w:spacing w:line="400" w:lineRule="exact"/>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1.上表中加 * 项目若有缺失或无效，</w:t>
      </w:r>
      <w:r>
        <w:rPr>
          <w:rFonts w:hint="eastAsia" w:ascii="宋体" w:hAnsi="宋体" w:eastAsia="宋体" w:cs="宋体"/>
          <w:bCs/>
          <w:color w:val="auto"/>
          <w:sz w:val="24"/>
          <w:szCs w:val="24"/>
          <w:highlight w:val="none"/>
          <w:lang w:val="en-US" w:eastAsia="zh-CN"/>
        </w:rPr>
        <w:t>磋商文件</w:t>
      </w:r>
      <w:r>
        <w:rPr>
          <w:rFonts w:hint="eastAsia" w:ascii="宋体" w:hAnsi="宋体" w:eastAsia="宋体" w:cs="宋体"/>
          <w:bCs/>
          <w:color w:val="auto"/>
          <w:sz w:val="24"/>
          <w:szCs w:val="24"/>
          <w:highlight w:val="none"/>
        </w:rPr>
        <w:t>将被拒绝或</w:t>
      </w:r>
      <w:r>
        <w:rPr>
          <w:rFonts w:hint="eastAsia" w:ascii="宋体" w:hAnsi="宋体" w:eastAsia="宋体" w:cs="宋体"/>
          <w:bCs/>
          <w:color w:val="auto"/>
          <w:sz w:val="24"/>
          <w:szCs w:val="24"/>
          <w:highlight w:val="none"/>
          <w:lang w:val="en-US" w:eastAsia="zh-CN"/>
        </w:rPr>
        <w:t>磋商</w:t>
      </w:r>
      <w:r>
        <w:rPr>
          <w:rFonts w:hint="eastAsia" w:ascii="宋体" w:hAnsi="宋体" w:eastAsia="宋体" w:cs="宋体"/>
          <w:bCs/>
          <w:color w:val="auto"/>
          <w:sz w:val="24"/>
          <w:szCs w:val="24"/>
          <w:highlight w:val="none"/>
        </w:rPr>
        <w:t>无效且不允许在开标后补正；</w:t>
      </w:r>
    </w:p>
    <w:p>
      <w:pPr>
        <w:spacing w:line="400" w:lineRule="exact"/>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2.响应人须知前附表内容如与磋商文件其他部分不一致，以响应人须知前附表为准。</w:t>
      </w:r>
    </w:p>
    <w:p>
      <w:pPr>
        <w:spacing w:line="400" w:lineRule="exact"/>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br w:type="page"/>
      </w:r>
    </w:p>
    <w:p>
      <w:pPr>
        <w:keepNext/>
        <w:spacing w:line="400" w:lineRule="exact"/>
        <w:jc w:val="center"/>
        <w:outlineLvl w:val="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第三</w:t>
      </w:r>
      <w:r>
        <w:rPr>
          <w:rFonts w:hint="eastAsia" w:ascii="宋体" w:hAnsi="宋体" w:eastAsia="宋体" w:cs="宋体"/>
          <w:b/>
          <w:bCs/>
          <w:snapToGrid w:val="0"/>
          <w:color w:val="auto"/>
          <w:spacing w:val="-6"/>
          <w:sz w:val="24"/>
          <w:szCs w:val="24"/>
          <w:highlight w:val="none"/>
          <w:lang w:val="en-US" w:eastAsia="zh-CN"/>
        </w:rPr>
        <w:t xml:space="preserve">章  </w:t>
      </w:r>
      <w:r>
        <w:rPr>
          <w:rFonts w:hint="eastAsia" w:ascii="宋体" w:hAnsi="宋体" w:eastAsia="宋体" w:cs="宋体"/>
          <w:b/>
          <w:bCs/>
          <w:color w:val="auto"/>
          <w:sz w:val="24"/>
          <w:szCs w:val="24"/>
          <w:highlight w:val="none"/>
        </w:rPr>
        <w:t>响应人须知</w:t>
      </w:r>
    </w:p>
    <w:p>
      <w:pPr>
        <w:spacing w:line="40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一、定义</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1.1“采购人”指本项目的具体采购单位，名称详见</w:t>
      </w:r>
      <w:r>
        <w:rPr>
          <w:rFonts w:hint="eastAsia" w:ascii="宋体" w:hAnsi="宋体" w:eastAsia="宋体" w:cs="宋体"/>
          <w:bCs/>
          <w:color w:val="auto"/>
          <w:sz w:val="24"/>
          <w:szCs w:val="24"/>
          <w:highlight w:val="none"/>
        </w:rPr>
        <w:t>响应人须知前附表第1条</w:t>
      </w:r>
      <w:r>
        <w:rPr>
          <w:rFonts w:hint="eastAsia" w:ascii="宋体" w:hAnsi="宋体" w:eastAsia="宋体" w:cs="宋体"/>
          <w:color w:val="auto"/>
          <w:sz w:val="24"/>
          <w:szCs w:val="24"/>
          <w:highlight w:val="none"/>
        </w:rPr>
        <w:t>。</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1.2“招标货物”指本磋商文件中第四部分所述所有货物及实现货物功能价值所必须的配套技术和服务。</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1.3“服务”指本磋商文件第四部分所述响应人应该履行的承诺和义务。</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1.4“响应人”指符合本磋商文件规定并参加投标的供应商。</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1.5“潜在响应人”指符合本磋商文件各项规定的合格供应商。</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 本磋商文件规定按日计算期间的，开始当天不计入，从次日开始计算。期限的最后一日是国家法定节假日的，顺延到节假日后的次日为期限的最后一日。</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二、合格响应人的条件</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2.1具有本项目实施能力，符合、承认并承诺履行本磋商文件各项规定的国内供应商均可参加投标。</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2.2投标人资格条件：详见磋商公告</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2.3供应商单位负责人为同一人或者存在直接控股、管理关系的不同供应商，不得参加同一合同项下的采购活动；</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2.4凡为采购项目提供整体设计、规范编制或者项目管理、监理、检测等服务的供应商，不得再参加本项目的采购活动（如有）；</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2.5本次采购是否允许两个（含）以上响应人组成一个联合体以一个响应人身份共同投标，详见</w:t>
      </w:r>
      <w:r>
        <w:rPr>
          <w:rFonts w:hint="eastAsia" w:ascii="宋体" w:hAnsi="宋体" w:eastAsia="宋体" w:cs="宋体"/>
          <w:bCs/>
          <w:color w:val="auto"/>
          <w:sz w:val="24"/>
          <w:szCs w:val="24"/>
          <w:highlight w:val="none"/>
        </w:rPr>
        <w:t>响应人须知前附表第</w:t>
      </w:r>
      <w:r>
        <w:rPr>
          <w:rFonts w:hint="eastAsia" w:ascii="宋体" w:hAnsi="宋体" w:eastAsia="宋体" w:cs="宋体"/>
          <w:bCs/>
          <w:color w:val="auto"/>
          <w:sz w:val="24"/>
          <w:szCs w:val="24"/>
          <w:highlight w:val="none"/>
          <w:lang w:val="en-US" w:eastAsia="zh-CN"/>
        </w:rPr>
        <w:t>8</w:t>
      </w:r>
      <w:r>
        <w:rPr>
          <w:rFonts w:hint="eastAsia" w:ascii="宋体" w:hAnsi="宋体" w:eastAsia="宋体" w:cs="宋体"/>
          <w:bCs/>
          <w:color w:val="auto"/>
          <w:sz w:val="24"/>
          <w:szCs w:val="24"/>
          <w:highlight w:val="none"/>
        </w:rPr>
        <w:t>条</w:t>
      </w:r>
      <w:r>
        <w:rPr>
          <w:rFonts w:hint="eastAsia" w:ascii="宋体" w:hAnsi="宋体" w:eastAsia="宋体" w:cs="宋体"/>
          <w:color w:val="auto"/>
          <w:sz w:val="24"/>
          <w:szCs w:val="24"/>
          <w:highlight w:val="none"/>
        </w:rPr>
        <w:t>。</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2.6响应人应按照磋商公告规定的方式获取磋商文件。</w:t>
      </w:r>
    </w:p>
    <w:p>
      <w:pPr>
        <w:spacing w:line="40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三、磋商费用</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响应人应自行承担其编制、提交响应文件以及参加竞争性磋商活动所产生之一切费用。无论竞争性磋商活动中的做法和结果如何(包括采购单位决定取消采购的)，采购人和采购代理机构对上述费用不负任何责任。</w:t>
      </w:r>
    </w:p>
    <w:p>
      <w:pPr>
        <w:spacing w:line="40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四、磋商文件</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4.1磋商文件由下列七部分内容组成：</w:t>
      </w:r>
    </w:p>
    <w:p>
      <w:pPr>
        <w:spacing w:line="400" w:lineRule="exact"/>
        <w:ind w:firstLine="1200" w:firstLineChars="5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fldChar w:fldCharType="begin"/>
      </w:r>
      <w:r>
        <w:rPr>
          <w:rFonts w:hint="eastAsia" w:ascii="宋体" w:hAnsi="宋体" w:eastAsia="宋体" w:cs="宋体"/>
          <w:color w:val="auto"/>
          <w:sz w:val="24"/>
          <w:szCs w:val="24"/>
          <w:highlight w:val="none"/>
          <w:u w:val="single"/>
        </w:rPr>
        <w:instrText xml:space="preserve"> HYPERLINK \l "_Toc214163612" </w:instrText>
      </w:r>
      <w:r>
        <w:rPr>
          <w:rFonts w:hint="eastAsia" w:ascii="宋体" w:hAnsi="宋体" w:eastAsia="宋体" w:cs="宋体"/>
          <w:color w:val="auto"/>
          <w:sz w:val="24"/>
          <w:szCs w:val="24"/>
          <w:highlight w:val="none"/>
          <w:u w:val="single"/>
        </w:rPr>
        <w:fldChar w:fldCharType="separate"/>
      </w:r>
      <w:r>
        <w:rPr>
          <w:rFonts w:hint="eastAsia" w:ascii="宋体" w:hAnsi="宋体" w:eastAsia="宋体" w:cs="宋体"/>
          <w:color w:val="auto"/>
          <w:sz w:val="24"/>
          <w:szCs w:val="24"/>
          <w:highlight w:val="none"/>
          <w:u w:val="single"/>
        </w:rPr>
        <w:t>第一</w:t>
      </w:r>
      <w:r>
        <w:rPr>
          <w:rFonts w:hint="eastAsia" w:ascii="宋体" w:hAnsi="宋体" w:eastAsia="宋体" w:cs="宋体"/>
          <w:color w:val="auto"/>
          <w:sz w:val="24"/>
          <w:szCs w:val="24"/>
          <w:highlight w:val="none"/>
          <w:u w:val="single"/>
          <w:lang w:val="en-US" w:eastAsia="zh-CN"/>
        </w:rPr>
        <w:t>章</w:t>
      </w:r>
      <w:r>
        <w:rPr>
          <w:rFonts w:hint="eastAsia" w:ascii="宋体" w:hAnsi="宋体" w:eastAsia="宋体" w:cs="宋体"/>
          <w:color w:val="auto"/>
          <w:sz w:val="24"/>
          <w:szCs w:val="24"/>
          <w:highlight w:val="none"/>
          <w:u w:val="single"/>
        </w:rPr>
        <w:t xml:space="preserve"> 采购邀请</w:t>
      </w:r>
      <w:r>
        <w:rPr>
          <w:rFonts w:hint="eastAsia" w:ascii="宋体" w:hAnsi="宋体" w:eastAsia="宋体" w:cs="宋体"/>
          <w:color w:val="auto"/>
          <w:sz w:val="24"/>
          <w:szCs w:val="24"/>
          <w:highlight w:val="none"/>
          <w:u w:val="single"/>
        </w:rPr>
        <w:fldChar w:fldCharType="end"/>
      </w:r>
    </w:p>
    <w:p>
      <w:pPr>
        <w:spacing w:line="400" w:lineRule="exact"/>
        <w:ind w:firstLine="1200" w:firstLineChars="5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fldChar w:fldCharType="begin"/>
      </w:r>
      <w:r>
        <w:rPr>
          <w:rFonts w:hint="eastAsia" w:ascii="宋体" w:hAnsi="宋体" w:eastAsia="宋体" w:cs="宋体"/>
          <w:color w:val="auto"/>
          <w:sz w:val="24"/>
          <w:szCs w:val="24"/>
          <w:highlight w:val="none"/>
          <w:u w:val="single"/>
        </w:rPr>
        <w:instrText xml:space="preserve"> HYPERLINK \l "_Toc214163613" </w:instrText>
      </w:r>
      <w:r>
        <w:rPr>
          <w:rFonts w:hint="eastAsia" w:ascii="宋体" w:hAnsi="宋体" w:eastAsia="宋体" w:cs="宋体"/>
          <w:color w:val="auto"/>
          <w:sz w:val="24"/>
          <w:szCs w:val="24"/>
          <w:highlight w:val="none"/>
          <w:u w:val="single"/>
        </w:rPr>
        <w:fldChar w:fldCharType="separate"/>
      </w:r>
      <w:r>
        <w:rPr>
          <w:rFonts w:hint="eastAsia" w:ascii="宋体" w:hAnsi="宋体" w:eastAsia="宋体" w:cs="宋体"/>
          <w:color w:val="auto"/>
          <w:sz w:val="24"/>
          <w:szCs w:val="24"/>
          <w:highlight w:val="none"/>
          <w:u w:val="single"/>
        </w:rPr>
        <w:t>第二</w:t>
      </w:r>
      <w:r>
        <w:rPr>
          <w:rFonts w:hint="eastAsia" w:ascii="宋体" w:hAnsi="宋体" w:eastAsia="宋体" w:cs="宋体"/>
          <w:color w:val="auto"/>
          <w:sz w:val="24"/>
          <w:szCs w:val="24"/>
          <w:highlight w:val="none"/>
          <w:u w:val="single"/>
          <w:lang w:val="en-US" w:eastAsia="zh-CN"/>
        </w:rPr>
        <w:t>章</w:t>
      </w:r>
      <w:r>
        <w:rPr>
          <w:rFonts w:hint="eastAsia" w:ascii="宋体" w:hAnsi="宋体" w:eastAsia="宋体" w:cs="宋体"/>
          <w:color w:val="auto"/>
          <w:sz w:val="24"/>
          <w:szCs w:val="24"/>
          <w:highlight w:val="none"/>
          <w:u w:val="single"/>
        </w:rPr>
        <w:t xml:space="preserve"> 响应人须知前附表</w:t>
      </w:r>
      <w:r>
        <w:rPr>
          <w:rFonts w:hint="eastAsia" w:ascii="宋体" w:hAnsi="宋体" w:eastAsia="宋体" w:cs="宋体"/>
          <w:color w:val="auto"/>
          <w:sz w:val="24"/>
          <w:szCs w:val="24"/>
          <w:highlight w:val="none"/>
          <w:u w:val="single"/>
        </w:rPr>
        <w:fldChar w:fldCharType="end"/>
      </w:r>
    </w:p>
    <w:p>
      <w:pPr>
        <w:spacing w:line="400" w:lineRule="exact"/>
        <w:ind w:firstLine="1200" w:firstLineChars="5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fldChar w:fldCharType="begin"/>
      </w:r>
      <w:r>
        <w:rPr>
          <w:rFonts w:hint="eastAsia" w:ascii="宋体" w:hAnsi="宋体" w:eastAsia="宋体" w:cs="宋体"/>
          <w:color w:val="auto"/>
          <w:sz w:val="24"/>
          <w:szCs w:val="24"/>
          <w:highlight w:val="none"/>
          <w:u w:val="single"/>
        </w:rPr>
        <w:instrText xml:space="preserve"> HYPERLINK \l "_Toc214163628" </w:instrText>
      </w:r>
      <w:r>
        <w:rPr>
          <w:rFonts w:hint="eastAsia" w:ascii="宋体" w:hAnsi="宋体" w:eastAsia="宋体" w:cs="宋体"/>
          <w:color w:val="auto"/>
          <w:sz w:val="24"/>
          <w:szCs w:val="24"/>
          <w:highlight w:val="none"/>
          <w:u w:val="single"/>
        </w:rPr>
        <w:fldChar w:fldCharType="separate"/>
      </w:r>
      <w:r>
        <w:rPr>
          <w:rFonts w:hint="eastAsia" w:ascii="宋体" w:hAnsi="宋体" w:eastAsia="宋体" w:cs="宋体"/>
          <w:color w:val="auto"/>
          <w:sz w:val="24"/>
          <w:szCs w:val="24"/>
          <w:highlight w:val="none"/>
          <w:u w:val="single"/>
        </w:rPr>
        <w:t>第三</w:t>
      </w:r>
      <w:r>
        <w:rPr>
          <w:rFonts w:hint="eastAsia" w:ascii="宋体" w:hAnsi="宋体" w:eastAsia="宋体" w:cs="宋体"/>
          <w:color w:val="auto"/>
          <w:sz w:val="24"/>
          <w:szCs w:val="24"/>
          <w:highlight w:val="none"/>
          <w:u w:val="single"/>
          <w:lang w:val="en-US" w:eastAsia="zh-CN"/>
        </w:rPr>
        <w:t>章</w:t>
      </w:r>
      <w:r>
        <w:rPr>
          <w:rFonts w:hint="eastAsia" w:ascii="宋体" w:hAnsi="宋体" w:eastAsia="宋体" w:cs="宋体"/>
          <w:color w:val="auto"/>
          <w:sz w:val="24"/>
          <w:szCs w:val="24"/>
          <w:highlight w:val="none"/>
          <w:u w:val="single"/>
        </w:rPr>
        <w:t xml:space="preserve"> 响应人须知</w:t>
      </w:r>
      <w:r>
        <w:rPr>
          <w:rFonts w:hint="eastAsia" w:ascii="宋体" w:hAnsi="宋体" w:eastAsia="宋体" w:cs="宋体"/>
          <w:color w:val="auto"/>
          <w:sz w:val="24"/>
          <w:szCs w:val="24"/>
          <w:highlight w:val="none"/>
          <w:u w:val="single"/>
        </w:rPr>
        <w:fldChar w:fldCharType="end"/>
      </w:r>
    </w:p>
    <w:p>
      <w:pPr>
        <w:spacing w:line="400" w:lineRule="exact"/>
        <w:ind w:firstLine="1200" w:firstLineChars="5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fldChar w:fldCharType="begin"/>
      </w:r>
      <w:r>
        <w:rPr>
          <w:rFonts w:hint="eastAsia" w:ascii="宋体" w:hAnsi="宋体" w:eastAsia="宋体" w:cs="宋体"/>
          <w:color w:val="auto"/>
          <w:sz w:val="24"/>
          <w:szCs w:val="24"/>
          <w:highlight w:val="none"/>
          <w:u w:val="single"/>
        </w:rPr>
        <w:instrText xml:space="preserve"> HYPERLINK \l "_Toc214163640" </w:instrText>
      </w:r>
      <w:r>
        <w:rPr>
          <w:rFonts w:hint="eastAsia" w:ascii="宋体" w:hAnsi="宋体" w:eastAsia="宋体" w:cs="宋体"/>
          <w:color w:val="auto"/>
          <w:sz w:val="24"/>
          <w:szCs w:val="24"/>
          <w:highlight w:val="none"/>
          <w:u w:val="single"/>
        </w:rPr>
        <w:fldChar w:fldCharType="separate"/>
      </w:r>
      <w:r>
        <w:rPr>
          <w:rFonts w:hint="eastAsia" w:ascii="宋体" w:hAnsi="宋体" w:eastAsia="宋体" w:cs="宋体"/>
          <w:color w:val="auto"/>
          <w:sz w:val="24"/>
          <w:szCs w:val="24"/>
          <w:highlight w:val="none"/>
          <w:u w:val="single"/>
        </w:rPr>
        <w:t>第四</w:t>
      </w:r>
      <w:r>
        <w:rPr>
          <w:rFonts w:hint="eastAsia" w:ascii="宋体" w:hAnsi="宋体" w:eastAsia="宋体" w:cs="宋体"/>
          <w:color w:val="auto"/>
          <w:sz w:val="24"/>
          <w:szCs w:val="24"/>
          <w:highlight w:val="none"/>
          <w:u w:val="single"/>
          <w:lang w:val="en-US" w:eastAsia="zh-CN"/>
        </w:rPr>
        <w:t>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采购需求</w:t>
      </w:r>
      <w:r>
        <w:rPr>
          <w:rFonts w:hint="eastAsia" w:ascii="宋体" w:hAnsi="宋体" w:eastAsia="宋体" w:cs="宋体"/>
          <w:color w:val="auto"/>
          <w:sz w:val="24"/>
          <w:szCs w:val="24"/>
          <w:highlight w:val="none"/>
          <w:u w:val="single"/>
        </w:rPr>
        <w:fldChar w:fldCharType="end"/>
      </w:r>
    </w:p>
    <w:p>
      <w:pPr>
        <w:spacing w:line="400" w:lineRule="exact"/>
        <w:ind w:firstLine="1200" w:firstLineChars="5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第五</w:t>
      </w:r>
      <w:r>
        <w:rPr>
          <w:rFonts w:hint="eastAsia" w:ascii="宋体" w:hAnsi="宋体" w:eastAsia="宋体" w:cs="宋体"/>
          <w:color w:val="auto"/>
          <w:sz w:val="24"/>
          <w:szCs w:val="24"/>
          <w:highlight w:val="none"/>
          <w:u w:val="single"/>
          <w:lang w:val="en-US" w:eastAsia="zh-CN"/>
        </w:rPr>
        <w:t>章</w:t>
      </w:r>
      <w:r>
        <w:rPr>
          <w:rFonts w:hint="eastAsia" w:ascii="宋体" w:hAnsi="宋体" w:eastAsia="宋体" w:cs="宋体"/>
          <w:color w:val="auto"/>
          <w:sz w:val="24"/>
          <w:szCs w:val="24"/>
          <w:highlight w:val="none"/>
          <w:u w:val="single"/>
        </w:rPr>
        <w:t xml:space="preserve"> 评审办法和评审标准</w:t>
      </w:r>
    </w:p>
    <w:p>
      <w:pPr>
        <w:spacing w:line="400" w:lineRule="exact"/>
        <w:ind w:firstLine="1200" w:firstLineChars="5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u w:val="single"/>
        </w:rPr>
        <w:fldChar w:fldCharType="begin"/>
      </w:r>
      <w:r>
        <w:rPr>
          <w:rFonts w:hint="eastAsia" w:ascii="宋体" w:hAnsi="宋体" w:eastAsia="宋体" w:cs="宋体"/>
          <w:color w:val="auto"/>
          <w:sz w:val="24"/>
          <w:szCs w:val="24"/>
          <w:highlight w:val="none"/>
          <w:u w:val="single"/>
        </w:rPr>
        <w:instrText xml:space="preserve"> HYPERLINK \l "_Toc214163666" </w:instrText>
      </w:r>
      <w:r>
        <w:rPr>
          <w:rFonts w:hint="eastAsia" w:ascii="宋体" w:hAnsi="宋体" w:eastAsia="宋体" w:cs="宋体"/>
          <w:color w:val="auto"/>
          <w:sz w:val="24"/>
          <w:szCs w:val="24"/>
          <w:highlight w:val="none"/>
          <w:u w:val="single"/>
        </w:rPr>
        <w:fldChar w:fldCharType="separate"/>
      </w:r>
      <w:r>
        <w:rPr>
          <w:rFonts w:hint="eastAsia" w:ascii="宋体" w:hAnsi="宋体" w:eastAsia="宋体" w:cs="宋体"/>
          <w:color w:val="auto"/>
          <w:sz w:val="24"/>
          <w:szCs w:val="24"/>
          <w:highlight w:val="none"/>
          <w:u w:val="single"/>
        </w:rPr>
        <w:t>第六</w:t>
      </w:r>
      <w:r>
        <w:rPr>
          <w:rFonts w:hint="eastAsia" w:ascii="宋体" w:hAnsi="宋体" w:eastAsia="宋体" w:cs="宋体"/>
          <w:color w:val="auto"/>
          <w:sz w:val="24"/>
          <w:szCs w:val="24"/>
          <w:highlight w:val="none"/>
          <w:u w:val="single"/>
          <w:lang w:val="en-US" w:eastAsia="zh-CN"/>
        </w:rPr>
        <w:t>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合同</w:t>
      </w:r>
      <w:r>
        <w:rPr>
          <w:rFonts w:hint="eastAsia" w:ascii="宋体" w:hAnsi="宋体" w:eastAsia="宋体" w:cs="宋体"/>
          <w:color w:val="auto"/>
          <w:sz w:val="24"/>
          <w:szCs w:val="24"/>
          <w:highlight w:val="none"/>
          <w:u w:val="single"/>
        </w:rPr>
        <w:fldChar w:fldCharType="end"/>
      </w:r>
      <w:r>
        <w:rPr>
          <w:rFonts w:hint="eastAsia" w:ascii="宋体" w:hAnsi="宋体" w:eastAsia="宋体" w:cs="宋体"/>
          <w:color w:val="auto"/>
          <w:sz w:val="24"/>
          <w:szCs w:val="24"/>
          <w:highlight w:val="none"/>
          <w:u w:val="single"/>
          <w:lang w:val="en-US" w:eastAsia="zh-CN"/>
        </w:rPr>
        <w:t>条款</w:t>
      </w:r>
    </w:p>
    <w:p>
      <w:pPr>
        <w:spacing w:line="400" w:lineRule="exact"/>
        <w:ind w:firstLine="1200" w:firstLineChars="5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fldChar w:fldCharType="begin"/>
      </w:r>
      <w:r>
        <w:rPr>
          <w:rFonts w:hint="eastAsia" w:ascii="宋体" w:hAnsi="宋体" w:eastAsia="宋体" w:cs="宋体"/>
          <w:color w:val="auto"/>
          <w:sz w:val="24"/>
          <w:szCs w:val="24"/>
          <w:highlight w:val="none"/>
          <w:u w:val="single"/>
        </w:rPr>
        <w:instrText xml:space="preserve"> HYPERLINK \l "_Toc214163670" </w:instrText>
      </w:r>
      <w:r>
        <w:rPr>
          <w:rFonts w:hint="eastAsia" w:ascii="宋体" w:hAnsi="宋体" w:eastAsia="宋体" w:cs="宋体"/>
          <w:color w:val="auto"/>
          <w:sz w:val="24"/>
          <w:szCs w:val="24"/>
          <w:highlight w:val="none"/>
          <w:u w:val="single"/>
        </w:rPr>
        <w:fldChar w:fldCharType="separate"/>
      </w:r>
      <w:r>
        <w:rPr>
          <w:rFonts w:hint="eastAsia" w:ascii="宋体" w:hAnsi="宋体" w:eastAsia="宋体" w:cs="宋体"/>
          <w:color w:val="auto"/>
          <w:sz w:val="24"/>
          <w:szCs w:val="24"/>
          <w:highlight w:val="none"/>
          <w:u w:val="single"/>
        </w:rPr>
        <w:t>第七</w:t>
      </w:r>
      <w:r>
        <w:rPr>
          <w:rFonts w:hint="eastAsia" w:ascii="宋体" w:hAnsi="宋体" w:eastAsia="宋体" w:cs="宋体"/>
          <w:color w:val="auto"/>
          <w:sz w:val="24"/>
          <w:szCs w:val="24"/>
          <w:highlight w:val="none"/>
          <w:u w:val="single"/>
          <w:lang w:val="en-US" w:eastAsia="zh-CN"/>
        </w:rPr>
        <w:t>章</w:t>
      </w:r>
      <w:r>
        <w:rPr>
          <w:rFonts w:hint="eastAsia" w:ascii="宋体" w:hAnsi="宋体" w:eastAsia="宋体" w:cs="宋体"/>
          <w:color w:val="auto"/>
          <w:sz w:val="24"/>
          <w:szCs w:val="24"/>
          <w:highlight w:val="none"/>
          <w:u w:val="single"/>
        </w:rPr>
        <w:t xml:space="preserve"> 响应文件格式</w:t>
      </w:r>
      <w:r>
        <w:rPr>
          <w:rFonts w:hint="eastAsia" w:ascii="宋体" w:hAnsi="宋体" w:eastAsia="宋体" w:cs="宋体"/>
          <w:color w:val="auto"/>
          <w:sz w:val="24"/>
          <w:szCs w:val="24"/>
          <w:highlight w:val="none"/>
          <w:u w:val="single"/>
        </w:rPr>
        <w:fldChar w:fldCharType="end"/>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4.2澄清和修正</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（1）供应商应当在法定质疑期内一次性提出针对同一采购程序环节的质疑。</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响应人在收到磋商文件后，如有疑问需要澄清，应在答疑规定的时间前以书面形式向采购人提出，如无疑问,视作响应人完全响应磋商文件的条款和要求。采购人作出的澄清或修改将公告通知所有磋商文件收受人。</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（3）采购人或采购代理机构无论出于自己的考虑，还是出于对响应人提问的澄清，均可对磋商文件用更正公告的方式进行修改。</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（4）磋商文件及磋商文件的澄清、修改、补充等内容均以</w:t>
      </w:r>
      <w:r>
        <w:rPr>
          <w:rFonts w:hint="eastAsia" w:ascii="宋体" w:hAnsi="宋体" w:eastAsia="宋体" w:cs="宋体"/>
          <w:color w:val="auto"/>
          <w:sz w:val="24"/>
          <w:szCs w:val="24"/>
          <w:highlight w:val="none"/>
          <w:lang w:eastAsia="zh-CN"/>
        </w:rPr>
        <w:t>金坛教育服务</w:t>
      </w:r>
      <w:r>
        <w:rPr>
          <w:rFonts w:hint="eastAsia" w:ascii="宋体" w:hAnsi="宋体" w:eastAsia="宋体" w:cs="宋体"/>
          <w:color w:val="auto"/>
          <w:sz w:val="24"/>
          <w:szCs w:val="24"/>
          <w:highlight w:val="none"/>
        </w:rPr>
        <w:t>网站发布的内容为准。</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磋商文件的更正（含澄清、修改等）内容与原磋商文件在同一内容上表述不一致时，以发出日期最接近开标时间的公告为准。磋商文件的更正（含澄清、修改等）内容将在网站发布，作为磋商文件的组成部分，对响应人起约束作用。</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五、响应人的义务</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5.1响应人应当认真阅读磋商文件，完全明了采购项目之名称、用途、数量、质量和交货日期，完全明了响应人所应具备的资格条件。</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5.2响应人应当按照磋商文件的要求编制响应文件。响应文件应对磋商文件提出的实质性要求和条件作出完全响应。</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5.3响应人应在响应文件提交截止时间前，将密封的响应文件送达指定地点。</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5.4响应人不得相互串通磋商报价，不得排挤其他响应人的公平竞争，损害采购人或者其他响应人合法权益。响应人不得与采购人串通，损害国家利益，公众利益或者他人的合法权益。</w:t>
      </w:r>
    </w:p>
    <w:p>
      <w:pPr>
        <w:snapToGrid w:val="0"/>
        <w:spacing w:line="400" w:lineRule="exact"/>
        <w:ind w:firstLine="480" w:firstLineChars="200"/>
        <w:rPr>
          <w:rFonts w:hint="eastAsia" w:ascii="宋体" w:hAnsi="宋体" w:eastAsia="宋体" w:cs="宋体"/>
          <w:color w:val="auto"/>
          <w:spacing w:val="-6"/>
          <w:sz w:val="24"/>
          <w:szCs w:val="24"/>
          <w:highlight w:val="none"/>
        </w:rPr>
      </w:pPr>
      <w:r>
        <w:rPr>
          <w:rFonts w:hint="eastAsia" w:ascii="宋体" w:hAnsi="宋体" w:eastAsia="宋体" w:cs="宋体"/>
          <w:color w:val="auto"/>
          <w:sz w:val="24"/>
          <w:szCs w:val="24"/>
          <w:highlight w:val="none"/>
        </w:rPr>
        <w:t>5.5响应人在响应文件提交截止时间前，对所提交的响应文件可以补充、修改或者撤回，并书面通知采购代理机构。补充、修改的内容为响应文件的组成部分。</w:t>
      </w:r>
    </w:p>
    <w:p>
      <w:pPr>
        <w:snapToGrid w:val="0"/>
        <w:spacing w:line="400" w:lineRule="exact"/>
        <w:rPr>
          <w:rFonts w:hint="eastAsia" w:ascii="宋体" w:hAnsi="宋体" w:eastAsia="宋体" w:cs="宋体"/>
          <w:bCs/>
          <w:color w:val="auto"/>
          <w:sz w:val="24"/>
          <w:szCs w:val="24"/>
          <w:highlight w:val="none"/>
        </w:rPr>
      </w:pPr>
      <w:bookmarkStart w:id="7" w:name="_Toc288738405"/>
      <w:bookmarkEnd w:id="7"/>
      <w:bookmarkStart w:id="8" w:name="_Toc288738799"/>
      <w:bookmarkEnd w:id="8"/>
      <w:bookmarkStart w:id="9" w:name="_Toc288738331"/>
      <w:r>
        <w:rPr>
          <w:rFonts w:hint="eastAsia" w:ascii="宋体" w:hAnsi="宋体" w:eastAsia="宋体" w:cs="宋体"/>
          <w:bCs/>
          <w:color w:val="auto"/>
          <w:sz w:val="24"/>
          <w:szCs w:val="24"/>
          <w:highlight w:val="none"/>
        </w:rPr>
        <w:t>六、响应文件组成</w:t>
      </w:r>
      <w:bookmarkEnd w:id="9"/>
      <w:r>
        <w:rPr>
          <w:rFonts w:hint="eastAsia" w:ascii="宋体" w:hAnsi="宋体" w:eastAsia="宋体" w:cs="宋体"/>
          <w:bCs/>
          <w:color w:val="auto"/>
          <w:sz w:val="24"/>
          <w:szCs w:val="24"/>
          <w:highlight w:val="none"/>
        </w:rPr>
        <w:t>及相关要求</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w:t>
      </w:r>
      <w:r>
        <w:rPr>
          <w:rFonts w:hint="eastAsia" w:ascii="宋体" w:hAnsi="宋体" w:eastAsia="宋体" w:cs="宋体"/>
          <w:b/>
          <w:bCs/>
          <w:color w:val="auto"/>
          <w:kern w:val="20"/>
          <w:sz w:val="24"/>
          <w:szCs w:val="24"/>
          <w:highlight w:val="none"/>
          <w:lang w:val="zh-CN"/>
        </w:rPr>
        <w:t>正本一份、副本二份</w:t>
      </w:r>
      <w:r>
        <w:rPr>
          <w:rFonts w:hint="eastAsia" w:ascii="宋体" w:hAnsi="宋体" w:eastAsia="宋体" w:cs="宋体"/>
          <w:color w:val="auto"/>
          <w:sz w:val="24"/>
          <w:szCs w:val="24"/>
          <w:highlight w:val="none"/>
        </w:rPr>
        <w:t>，响应文件应当符合磋商文件的要求，并应包括但不限于下列内容。</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6.1.1响应文件编写</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（1）按照磋商文件中</w:t>
      </w:r>
      <w:r>
        <w:rPr>
          <w:rFonts w:hint="eastAsia" w:ascii="宋体" w:hAnsi="宋体" w:eastAsia="宋体" w:cs="宋体"/>
          <w:bCs/>
          <w:color w:val="auto"/>
          <w:sz w:val="24"/>
          <w:szCs w:val="24"/>
          <w:highlight w:val="none"/>
        </w:rPr>
        <w:t>本条6.2响应文件格式部分规定的顺序</w:t>
      </w:r>
      <w:r>
        <w:rPr>
          <w:rFonts w:hint="eastAsia" w:ascii="宋体" w:hAnsi="宋体" w:eastAsia="宋体" w:cs="宋体"/>
          <w:color w:val="auto"/>
          <w:sz w:val="24"/>
          <w:szCs w:val="24"/>
          <w:highlight w:val="none"/>
        </w:rPr>
        <w:t>，统一编目编码并编制目录。由于编排混乱导致响应文件被误读或查找不到，责任应当由响应人承担。</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响应人应详细阅读磋商文件的全部内容。响应文件须对磋商文件中的内容做出实质性和完整的响应，如果响应文件填报的内容资料不详，或没有提供磋商文件中所要求的全部资料及数据，将被视为响应文件完整性有缺陷。</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（3）除可填报内容外，对响应函内容的任何实质性修改将被视为非实质性响应投标，该响应将被拒绝。</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（4）响应文件应按照磋商文件的格式逐项填写，无相应内容可填的项应填写“无”、“未测试”、“没有相应指标”等明确的回答文字。</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（5）响应人必须保证磋商文件所提供的全部资料真实可靠。</w:t>
      </w:r>
    </w:p>
    <w:p>
      <w:pPr>
        <w:snapToGrid w:val="0"/>
        <w:spacing w:line="400" w:lineRule="exact"/>
        <w:ind w:firstLine="480" w:firstLineChars="200"/>
        <w:rPr>
          <w:rFonts w:hint="eastAsia" w:ascii="宋体" w:hAnsi="宋体" w:eastAsia="宋体" w:cs="宋体"/>
          <w:bCs/>
          <w:color w:val="auto"/>
          <w:sz w:val="24"/>
          <w:szCs w:val="24"/>
          <w:highlight w:val="none"/>
        </w:rPr>
      </w:pPr>
      <w:bookmarkStart w:id="10" w:name="_Toc288738800"/>
      <w:bookmarkEnd w:id="10"/>
      <w:bookmarkStart w:id="11" w:name="_Toc288738406"/>
      <w:bookmarkEnd w:id="11"/>
      <w:bookmarkStart w:id="12" w:name="_Toc288738332"/>
      <w:r>
        <w:rPr>
          <w:rFonts w:hint="eastAsia" w:ascii="宋体" w:hAnsi="宋体" w:eastAsia="宋体" w:cs="宋体"/>
          <w:color w:val="auto"/>
          <w:sz w:val="24"/>
          <w:szCs w:val="24"/>
          <w:highlight w:val="none"/>
        </w:rPr>
        <w:t>6.2</w:t>
      </w:r>
      <w:bookmarkEnd w:id="12"/>
      <w:r>
        <w:rPr>
          <w:rFonts w:hint="eastAsia" w:ascii="宋体" w:hAnsi="宋体" w:eastAsia="宋体" w:cs="宋体"/>
          <w:bCs/>
          <w:color w:val="auto"/>
          <w:sz w:val="24"/>
          <w:szCs w:val="24"/>
          <w:highlight w:val="none"/>
        </w:rPr>
        <w:t>响应文件构成</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响应函</w:t>
      </w:r>
    </w:p>
    <w:p>
      <w:pPr>
        <w:snapToGrid w:val="0"/>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法定代表人资格证明书</w:t>
      </w:r>
    </w:p>
    <w:p>
      <w:pPr>
        <w:snapToGrid w:val="0"/>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授权委托书</w:t>
      </w:r>
    </w:p>
    <w:p>
      <w:pPr>
        <w:snapToGrid w:val="0"/>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具备履行合同所必需的设备和专业技术能力的书面声明</w:t>
      </w:r>
    </w:p>
    <w:p>
      <w:pPr>
        <w:pStyle w:val="7"/>
        <w:keepNext w:val="0"/>
        <w:keepLines w:val="0"/>
        <w:pageBreakBefore w:val="0"/>
        <w:numPr>
          <w:ilvl w:val="0"/>
          <w:numId w:val="0"/>
        </w:numPr>
        <w:kinsoku/>
        <w:wordWrap/>
        <w:overflowPunct/>
        <w:topLinePunct w:val="0"/>
        <w:bidi w:val="0"/>
        <w:spacing w:line="440" w:lineRule="exact"/>
        <w:ind w:leftChars="0" w:firstLine="480"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报价一览表及</w:t>
      </w:r>
      <w:r>
        <w:rPr>
          <w:rFonts w:hint="eastAsia" w:ascii="宋体" w:hAnsi="宋体" w:eastAsia="宋体" w:cs="宋体"/>
          <w:b/>
          <w:bCs/>
          <w:color w:val="auto"/>
          <w:sz w:val="24"/>
          <w:szCs w:val="24"/>
          <w:highlight w:val="none"/>
          <w:lang w:val="en-US" w:eastAsia="zh-CN"/>
        </w:rPr>
        <w:t>报价明细表</w:t>
      </w:r>
    </w:p>
    <w:p>
      <w:pPr>
        <w:snapToGrid w:val="0"/>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承诺函</w:t>
      </w:r>
    </w:p>
    <w:p>
      <w:pPr>
        <w:snapToGrid w:val="0"/>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供应商信用承诺书</w:t>
      </w:r>
    </w:p>
    <w:p>
      <w:pPr>
        <w:snapToGrid w:val="0"/>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响应人资格承诺一览表</w:t>
      </w:r>
    </w:p>
    <w:p>
      <w:pPr>
        <w:snapToGrid w:val="0"/>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法人或其他组织的营业执照等证明文件复印件</w:t>
      </w:r>
    </w:p>
    <w:p>
      <w:pPr>
        <w:snapToGrid w:val="0"/>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类似业绩案例一览表</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评分办法中所需的</w:t>
      </w:r>
      <w:r>
        <w:rPr>
          <w:rFonts w:hint="eastAsia" w:ascii="宋体" w:hAnsi="宋体" w:eastAsia="宋体" w:cs="宋体"/>
          <w:color w:val="auto"/>
          <w:sz w:val="24"/>
          <w:szCs w:val="24"/>
          <w:highlight w:val="none"/>
        </w:rPr>
        <w:t>其他材料</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6.3投标报价：</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所有投标报价均以人民币元为计算单位。只要投报了一个确定数额的总价，无论分项价格是否全部填报了相应的金额或免费字样，报价应被视为已经包含了但并不限于包括在提供完成该项目的全部内容，包括分部分项工程费、项目措施费、其他项目费和规费、税金等所有费用。在其他情况下，由于分项报价填报不完整、不清楚或存在其他任何失误，所导致的任何不利后果均应当由投标人自行承担。</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（2）报价一览表中价格填报处不应有空白，如无费用可填报“/”。</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（3）投标人对投标报价若有说明应在报价一览表显著处注明。</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（4）投标的报价优惠应对应报价一览表、分项报价明细表等提供相应的明细清单。除报价优惠外，任何超出磋商文件要求而额外赠送的货物、免费培训等其他形式的优惠，在评标时将不具有竞争优势。</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对于有配件、耗材、选件和特殊工具的货物，还应填报投标货物配件、耗材、选件表和备件及特殊工具清单，注明品牌、型号、产地、功能、单价、批量折扣等内容，该表格式由投标人自行设计。投标人按照上述要求分类报价，其目的是便于评标，但在任何情况下并不限制采购人或采购代理机构以其他条款签订合同的权利。</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（6）最低报价不能作为中标的保证。</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6.4项目技术和实施方案：</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6.5其他评审相关材料：</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（1）投标人依据评分办法应提交的各类证明资料(要求“原件核查”的材料应当将原件（或公证件）在投标截止时间前随同投标文件一并提交以供核查，过时不予接收，未提供的评审中将不予计分。)</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（2）其他需投标人对本次投标的详细说明（投标人视具体项目情况自行编制）；</w:t>
      </w:r>
    </w:p>
    <w:p>
      <w:pPr>
        <w:snapToGrid w:val="0"/>
        <w:spacing w:line="400" w:lineRule="exac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七、响应人应认真检查磋商文件的内容是否齐全，如有遗漏，应及时向采购代理机构索取，否则责任自负。</w:t>
      </w:r>
      <w:bookmarkStart w:id="13" w:name="_Toc288738407"/>
      <w:bookmarkEnd w:id="13"/>
      <w:bookmarkStart w:id="14" w:name="_Toc288738801"/>
      <w:bookmarkEnd w:id="14"/>
      <w:bookmarkStart w:id="15" w:name="_Toc288738333"/>
      <w:bookmarkEnd w:id="15"/>
    </w:p>
    <w:p>
      <w:pPr>
        <w:snapToGrid w:val="0"/>
        <w:spacing w:line="40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八、响应文件的制作应当符合以下要求</w:t>
      </w:r>
    </w:p>
    <w:p>
      <w:pPr>
        <w:snapToGrid w:val="0"/>
        <w:spacing w:line="400" w:lineRule="exact"/>
        <w:ind w:firstLine="480" w:firstLineChars="200"/>
        <w:rPr>
          <w:rFonts w:hint="eastAsia" w:ascii="宋体" w:hAnsi="宋体" w:eastAsia="宋体" w:cs="宋体"/>
          <w:color w:val="auto"/>
          <w:sz w:val="24"/>
          <w:szCs w:val="24"/>
          <w:highlight w:val="none"/>
        </w:rPr>
      </w:pPr>
      <w:bookmarkStart w:id="16" w:name="_Toc288738408"/>
      <w:bookmarkEnd w:id="16"/>
      <w:bookmarkStart w:id="17" w:name="_Toc288738334"/>
      <w:bookmarkEnd w:id="17"/>
      <w:bookmarkStart w:id="18" w:name="_Toc288738802"/>
      <w:r>
        <w:rPr>
          <w:rFonts w:hint="eastAsia" w:ascii="宋体" w:hAnsi="宋体" w:eastAsia="宋体" w:cs="宋体"/>
          <w:color w:val="auto"/>
          <w:sz w:val="24"/>
          <w:szCs w:val="24"/>
          <w:highlight w:val="none"/>
        </w:rPr>
        <w:t>8.1响应人应准备</w:t>
      </w:r>
      <w:bookmarkEnd w:id="18"/>
      <w:r>
        <w:rPr>
          <w:rFonts w:hint="eastAsia" w:ascii="宋体" w:hAnsi="宋体" w:eastAsia="宋体" w:cs="宋体"/>
          <w:bCs/>
          <w:color w:val="auto"/>
          <w:sz w:val="24"/>
          <w:szCs w:val="24"/>
          <w:highlight w:val="none"/>
        </w:rPr>
        <w:t>响应文件的正本</w:t>
      </w:r>
      <w:r>
        <w:rPr>
          <w:rFonts w:hint="eastAsia" w:ascii="宋体" w:hAnsi="宋体" w:eastAsia="宋体" w:cs="宋体"/>
          <w:color w:val="auto"/>
          <w:kern w:val="20"/>
          <w:sz w:val="24"/>
          <w:szCs w:val="24"/>
          <w:highlight w:val="none"/>
          <w:u w:val="single"/>
        </w:rPr>
        <w:t>1</w:t>
      </w:r>
      <w:r>
        <w:rPr>
          <w:rFonts w:hint="eastAsia" w:ascii="宋体" w:hAnsi="宋体" w:eastAsia="宋体" w:cs="宋体"/>
          <w:bCs/>
          <w:color w:val="auto"/>
          <w:sz w:val="24"/>
          <w:szCs w:val="24"/>
          <w:highlight w:val="none"/>
        </w:rPr>
        <w:t>套，副本</w:t>
      </w:r>
      <w:r>
        <w:rPr>
          <w:rFonts w:hint="eastAsia" w:ascii="宋体" w:hAnsi="宋体" w:eastAsia="宋体" w:cs="宋体"/>
          <w:color w:val="auto"/>
          <w:kern w:val="20"/>
          <w:sz w:val="24"/>
          <w:szCs w:val="24"/>
          <w:highlight w:val="none"/>
          <w:u w:val="single"/>
        </w:rPr>
        <w:t>2</w:t>
      </w:r>
      <w:r>
        <w:rPr>
          <w:rFonts w:hint="eastAsia" w:ascii="宋体" w:hAnsi="宋体" w:eastAsia="宋体" w:cs="宋体"/>
          <w:bCs/>
          <w:color w:val="auto"/>
          <w:sz w:val="24"/>
          <w:szCs w:val="24"/>
          <w:highlight w:val="none"/>
        </w:rPr>
        <w:t>套</w:t>
      </w:r>
      <w:r>
        <w:rPr>
          <w:rFonts w:hint="eastAsia" w:ascii="宋体" w:hAnsi="宋体" w:eastAsia="宋体" w:cs="宋体"/>
          <w:color w:val="auto"/>
          <w:sz w:val="24"/>
          <w:szCs w:val="24"/>
          <w:highlight w:val="none"/>
        </w:rPr>
        <w:t>，响应文件的正本和副本均需打印或使用不褪色的蓝、黑墨水笔书写，字迹应清晰易于辨认，并应在响应文件封面的右上角清楚地注明“正本”或“副本”。正本和副本如有不一致之处，以正本为准。</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8.2响应文件由响应人按给定格式如实填写（编写），须有法人、法定代表人或法定代表人授权代表签字（盖章），方为有效，否则作无效响应文件处理。副本可通过正本复印并在规定地方加盖公章。</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8.3响应人违反上述规定的，其响应文件将被作为无效响应文件处理，不予拆封和参加评审。</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8.4全套响应文件应无修改和行间插字。</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8.5投标报价清晰准确，不存在影响其他响应人评分的严重错误。</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8.6所有文件、往来函件均应使用简体中文（规格、型号辅助符号例外）。</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8.7响应人投标一律以人民币为投标结算货币,结算单位为“元”。</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8.8响应文件格式部分，应由响应人按给定格式提供，不得更改，否则视为无效响应文件处理。</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8.9响应文件不应有涂改、增删和潦草之处，如有必须修改时，修改处必须有法人、法定代表人或法定代表人授权代表的签字和盖章。</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8.10响应人在响应文件中应加盖与响应人全称相一致的标准公章，不得使用其他形式如带有“专用章”等字样的印章，否则视为无效响应文件处理；响应人法定代表人或授权代表的签字或盖章须为全名，否则视为无效响应文件处理。</w:t>
      </w:r>
    </w:p>
    <w:p>
      <w:pPr>
        <w:snapToGrid w:val="0"/>
        <w:spacing w:line="40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九、在响应文件提交截止时间之前的密封完好的响应文件可以接受。</w:t>
      </w:r>
    </w:p>
    <w:p>
      <w:pPr>
        <w:snapToGrid w:val="0"/>
        <w:spacing w:line="400" w:lineRule="exact"/>
        <w:rPr>
          <w:rFonts w:hint="eastAsia" w:ascii="宋体" w:hAnsi="宋体" w:eastAsia="宋体" w:cs="宋体"/>
          <w:bCs/>
          <w:color w:val="auto"/>
          <w:sz w:val="24"/>
          <w:szCs w:val="24"/>
          <w:highlight w:val="none"/>
        </w:rPr>
      </w:pPr>
      <w:bookmarkStart w:id="19" w:name="_Toc288738803"/>
      <w:bookmarkEnd w:id="19"/>
      <w:bookmarkStart w:id="20" w:name="_Toc288738409"/>
      <w:bookmarkEnd w:id="20"/>
      <w:bookmarkStart w:id="21" w:name="_Toc288738335"/>
      <w:r>
        <w:rPr>
          <w:rFonts w:hint="eastAsia" w:ascii="宋体" w:hAnsi="宋体" w:eastAsia="宋体" w:cs="宋体"/>
          <w:bCs/>
          <w:color w:val="auto"/>
          <w:sz w:val="24"/>
          <w:szCs w:val="24"/>
          <w:highlight w:val="none"/>
        </w:rPr>
        <w:t>十、磋商保证金</w:t>
      </w:r>
      <w:bookmarkEnd w:id="21"/>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本项目不收取磋商保证金</w:t>
      </w:r>
      <w:r>
        <w:rPr>
          <w:rFonts w:hint="eastAsia" w:ascii="宋体" w:hAnsi="宋体" w:eastAsia="宋体" w:cs="宋体"/>
          <w:bCs/>
          <w:color w:val="auto"/>
          <w:sz w:val="24"/>
          <w:szCs w:val="24"/>
          <w:highlight w:val="none"/>
        </w:rPr>
        <w:t>。</w:t>
      </w:r>
    </w:p>
    <w:p>
      <w:pPr>
        <w:snapToGrid w:val="0"/>
        <w:spacing w:line="400" w:lineRule="exact"/>
        <w:rPr>
          <w:rFonts w:hint="eastAsia" w:ascii="宋体" w:hAnsi="宋体" w:eastAsia="宋体" w:cs="宋体"/>
          <w:bCs/>
          <w:color w:val="auto"/>
          <w:sz w:val="24"/>
          <w:szCs w:val="24"/>
          <w:highlight w:val="none"/>
        </w:rPr>
      </w:pPr>
      <w:bookmarkStart w:id="22" w:name="_Toc288738337"/>
      <w:bookmarkEnd w:id="22"/>
      <w:bookmarkStart w:id="23" w:name="_Toc288738805"/>
      <w:bookmarkEnd w:id="23"/>
      <w:bookmarkStart w:id="24" w:name="_Toc288738411"/>
      <w:r>
        <w:rPr>
          <w:rFonts w:hint="eastAsia" w:ascii="宋体" w:hAnsi="宋体" w:eastAsia="宋体" w:cs="宋体"/>
          <w:bCs/>
          <w:color w:val="auto"/>
          <w:sz w:val="24"/>
          <w:szCs w:val="24"/>
          <w:highlight w:val="none"/>
        </w:rPr>
        <w:t>十一、响应文件的密封与标志</w:t>
      </w:r>
      <w:bookmarkEnd w:id="24"/>
    </w:p>
    <w:p>
      <w:pPr>
        <w:spacing w:line="400" w:lineRule="exact"/>
        <w:ind w:firstLine="480" w:firstLineChars="200"/>
        <w:rPr>
          <w:rFonts w:hint="eastAsia" w:ascii="宋体" w:hAnsi="宋体" w:eastAsia="宋体" w:cs="宋体"/>
          <w:b/>
          <w:bCs/>
          <w:color w:val="auto"/>
          <w:kern w:val="20"/>
          <w:sz w:val="24"/>
          <w:szCs w:val="24"/>
          <w:highlight w:val="none"/>
          <w:lang w:val="en-US" w:eastAsia="zh-CN" w:bidi="ar-SA"/>
        </w:rPr>
      </w:pPr>
      <w:bookmarkStart w:id="25" w:name="_Toc288738806"/>
      <w:bookmarkEnd w:id="25"/>
      <w:bookmarkStart w:id="26" w:name="_Toc288738412"/>
      <w:bookmarkEnd w:id="26"/>
      <w:bookmarkStart w:id="27" w:name="_Toc288738338"/>
      <w:r>
        <w:rPr>
          <w:rFonts w:hint="eastAsia" w:ascii="宋体" w:hAnsi="宋体" w:eastAsia="宋体" w:cs="宋体"/>
          <w:color w:val="auto"/>
          <w:sz w:val="24"/>
          <w:szCs w:val="24"/>
          <w:highlight w:val="none"/>
        </w:rPr>
        <w:t>11.1响应人应将响应文件密封。</w:t>
      </w:r>
      <w:bookmarkEnd w:id="27"/>
      <w:r>
        <w:rPr>
          <w:rFonts w:hint="eastAsia" w:ascii="宋体" w:hAnsi="宋体" w:eastAsia="宋体" w:cs="宋体"/>
          <w:b/>
          <w:bCs/>
          <w:color w:val="auto"/>
          <w:kern w:val="20"/>
          <w:sz w:val="24"/>
          <w:szCs w:val="24"/>
          <w:highlight w:val="none"/>
        </w:rPr>
        <w:t>正本一份、副本二份用封套分别加以密封</w:t>
      </w:r>
      <w:r>
        <w:rPr>
          <w:rFonts w:hint="eastAsia" w:ascii="宋体" w:hAnsi="宋体" w:eastAsia="宋体" w:cs="宋体"/>
          <w:b/>
          <w:bCs/>
          <w:color w:val="auto"/>
          <w:kern w:val="20"/>
          <w:sz w:val="24"/>
          <w:szCs w:val="24"/>
          <w:highlight w:val="none"/>
          <w:lang w:val="en-US" w:eastAsia="zh-CN" w:bidi="ar-SA"/>
        </w:rPr>
        <w:t>。</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11.2所有封袋上都应写明响应人名称、采购项目名称，年月日，加盖响应人公章。</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11.3响应人违反上述规定的，其响应文件将被作为无效响应文件，不予拆封和参加评审。</w:t>
      </w:r>
    </w:p>
    <w:p>
      <w:pPr>
        <w:snapToGrid w:val="0"/>
        <w:spacing w:line="40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十二、响应文件提交，截止时间和地点</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12.1响应人须在竞争性磋商采购公告规定的响应文件提交截止时间之前在指定地点将响应文件提交给采购代理机构。</w:t>
      </w:r>
    </w:p>
    <w:p>
      <w:pPr>
        <w:spacing w:line="400" w:lineRule="exact"/>
        <w:ind w:firstLine="488" w:firstLineChars="200"/>
        <w:rPr>
          <w:rFonts w:hint="eastAsia" w:ascii="宋体" w:hAnsi="宋体" w:eastAsia="宋体" w:cs="宋体"/>
          <w:bCs/>
          <w:color w:val="auto"/>
          <w:sz w:val="24"/>
          <w:szCs w:val="24"/>
          <w:highlight w:val="none"/>
        </w:rPr>
      </w:pPr>
      <w:r>
        <w:rPr>
          <w:rFonts w:hint="eastAsia" w:ascii="宋体" w:hAnsi="宋体" w:eastAsia="宋体" w:cs="宋体"/>
          <w:bCs/>
          <w:color w:val="auto"/>
          <w:spacing w:val="2"/>
          <w:sz w:val="24"/>
          <w:szCs w:val="24"/>
          <w:highlight w:val="none"/>
        </w:rPr>
        <w:t>12.2响应人在提交响应文件时须提供法定代表人或代理人身份证原件（</w:t>
      </w:r>
      <w:r>
        <w:rPr>
          <w:rFonts w:hint="eastAsia" w:ascii="宋体" w:hAnsi="宋体" w:eastAsia="宋体" w:cs="宋体"/>
          <w:bCs/>
          <w:color w:val="auto"/>
          <w:sz w:val="24"/>
          <w:szCs w:val="24"/>
          <w:highlight w:val="none"/>
        </w:rPr>
        <w:t>若身份证遗失的，可提供临时身份证或居民户口簿</w:t>
      </w:r>
      <w:r>
        <w:rPr>
          <w:rFonts w:hint="eastAsia" w:ascii="宋体" w:hAnsi="宋体" w:eastAsia="宋体" w:cs="宋体"/>
          <w:bCs/>
          <w:color w:val="auto"/>
          <w:spacing w:val="2"/>
          <w:sz w:val="24"/>
          <w:szCs w:val="24"/>
          <w:highlight w:val="none"/>
        </w:rPr>
        <w:t>），未提供的，采购代理机构不接受其响应文件，不予参加磋商和评审。</w:t>
      </w:r>
      <w:bookmarkStart w:id="28" w:name="_Toc288738339"/>
      <w:bookmarkEnd w:id="28"/>
      <w:bookmarkStart w:id="29" w:name="_Toc288738413"/>
      <w:bookmarkEnd w:id="29"/>
      <w:bookmarkStart w:id="30" w:name="_Toc288738807"/>
      <w:bookmarkEnd w:id="30"/>
    </w:p>
    <w:p>
      <w:pPr>
        <w:snapToGrid w:val="0"/>
        <w:spacing w:line="40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十三、响应文件的修改和撤回</w:t>
      </w:r>
    </w:p>
    <w:p>
      <w:pPr>
        <w:snapToGrid w:val="0"/>
        <w:spacing w:line="40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13.1在响应文件提交截止时间之前，响应人可以对所提交的响应文件进行修改和撤回，但所提交的修改或撤回通知必须按磋商文件的规定进行编制、密封、标志（在包封上标明“修改”或“撤回”字样，并注</w:t>
      </w:r>
      <w:r>
        <w:rPr>
          <w:rFonts w:hint="eastAsia" w:ascii="宋体" w:hAnsi="宋体" w:eastAsia="宋体" w:cs="宋体"/>
          <w:bCs/>
          <w:color w:val="auto"/>
          <w:sz w:val="24"/>
          <w:szCs w:val="24"/>
          <w:highlight w:val="none"/>
        </w:rPr>
        <w:t>明修改或撤回的时间）和提交。响应文件提交截止时间之后，响应人不得修改或撤回响应文件。</w:t>
      </w:r>
      <w:bookmarkStart w:id="31" w:name="_Toc288738808"/>
      <w:bookmarkEnd w:id="31"/>
      <w:bookmarkStart w:id="32" w:name="_Toc471819247"/>
      <w:bookmarkEnd w:id="32"/>
      <w:bookmarkStart w:id="33" w:name="_Toc288738340"/>
      <w:bookmarkEnd w:id="33"/>
    </w:p>
    <w:p>
      <w:pPr>
        <w:snapToGrid w:val="0"/>
        <w:spacing w:line="40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十四、磋商报价方式</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w:t>
      </w:r>
      <w:r>
        <w:rPr>
          <w:rFonts w:hint="eastAsia" w:ascii="宋体" w:hAnsi="宋体" w:eastAsia="宋体" w:cs="宋体"/>
          <w:color w:val="auto"/>
          <w:sz w:val="24"/>
          <w:szCs w:val="24"/>
          <w:highlight w:val="none"/>
          <w:lang w:val="en-US" w:eastAsia="zh-CN"/>
        </w:rPr>
        <w:t>响应全费用</w:t>
      </w:r>
      <w:r>
        <w:rPr>
          <w:rFonts w:hint="eastAsia" w:ascii="宋体" w:hAnsi="宋体" w:eastAsia="宋体" w:cs="宋体"/>
          <w:color w:val="auto"/>
          <w:sz w:val="24"/>
          <w:szCs w:val="24"/>
          <w:highlight w:val="none"/>
        </w:rPr>
        <w:t>单价应包括竞争性磋商文件所确定的采购范围相应服务的提供、人员（包括工资和补贴）、耗材、投放、保险、劳保、管理、各种税费、利润、税金、政策性文件规定及合同包含的所有风险、责任等各项应有费用，以及为完成该项服务项目所涉及到的一切相关费用，</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不再支付其他任何费用。</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14.2响应人应按照磋商文件中提供的格式完整、正确填写投标书、报价一览表。报价一览表中的报价应与分项报价明细表的总价完全一致，如有不一致的，以报价一览表的报价为准。</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14.3响应文件报价中的单价和总价全部采用人民币表示，除非合同的特殊条款另有规定。</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响应人应按《分项报价明细表》（如有）中的全部货物计算单价和总价《分项报价明细表》（如有）中的每一单项均应计算并填写单价和总价，该表并由法定代表人或代理人签署。响应人未填单价或合价的项目，在实施后，采购人将不予支付，并视为该项费用已包括在其它有价款的单价或合价内。</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14.5响应人应对磋商文件内所要采购的全部内容进行报价，只投其中部分内容者，其标书将被拒绝。但如果磋商文件要求分包段投标的，则响应人可以按磋商文件要求有选择地只投其中一个或几个包段，也可以投全部包段，但各包段应分别计算填写单价和总价。</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14.6磋商报价次数：本项目采用二轮报价，响应文件中书面报价为首轮报价，第二轮报价不得超过首轮报价，第二轮报价即为最终报价；否则作无效响应处理。</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14.7最低报价不能作为中标的保证。</w:t>
      </w:r>
    </w:p>
    <w:p>
      <w:pPr>
        <w:snapToGrid w:val="0"/>
        <w:spacing w:line="400" w:lineRule="exact"/>
        <w:rPr>
          <w:rFonts w:hint="eastAsia" w:ascii="宋体" w:hAnsi="宋体" w:eastAsia="宋体" w:cs="宋体"/>
          <w:bCs/>
          <w:color w:val="auto"/>
          <w:sz w:val="24"/>
          <w:szCs w:val="24"/>
          <w:highlight w:val="none"/>
        </w:rPr>
      </w:pPr>
      <w:bookmarkStart w:id="34" w:name="_Toc288738344"/>
      <w:bookmarkEnd w:id="34"/>
      <w:bookmarkStart w:id="35" w:name="_Toc288738418"/>
      <w:bookmarkEnd w:id="35"/>
      <w:bookmarkStart w:id="36" w:name="_Toc288738812"/>
      <w:r>
        <w:rPr>
          <w:rFonts w:hint="eastAsia" w:ascii="宋体" w:hAnsi="宋体" w:eastAsia="宋体" w:cs="宋体"/>
          <w:bCs/>
          <w:color w:val="auto"/>
          <w:sz w:val="24"/>
          <w:szCs w:val="24"/>
          <w:highlight w:val="none"/>
        </w:rPr>
        <w:t>十五、响应文件的有效期</w:t>
      </w:r>
      <w:bookmarkEnd w:id="36"/>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15.1本项目响应文件的有效期</w:t>
      </w:r>
      <w:r>
        <w:rPr>
          <w:rFonts w:hint="eastAsia" w:ascii="宋体" w:hAnsi="宋体" w:eastAsia="宋体" w:cs="宋体"/>
          <w:bCs/>
          <w:color w:val="auto"/>
          <w:sz w:val="24"/>
          <w:szCs w:val="24"/>
          <w:highlight w:val="none"/>
        </w:rPr>
        <w:t>详见响应人须知前附表第</w:t>
      </w:r>
      <w:r>
        <w:rPr>
          <w:rFonts w:hint="eastAsia" w:ascii="宋体" w:hAnsi="宋体" w:eastAsia="宋体" w:cs="宋体"/>
          <w:bCs/>
          <w:color w:val="auto"/>
          <w:sz w:val="24"/>
          <w:szCs w:val="24"/>
          <w:highlight w:val="none"/>
          <w:lang w:val="en-US" w:eastAsia="zh-CN"/>
        </w:rPr>
        <w:t>18</w:t>
      </w:r>
      <w:r>
        <w:rPr>
          <w:rFonts w:hint="eastAsia" w:ascii="宋体" w:hAnsi="宋体" w:eastAsia="宋体" w:cs="宋体"/>
          <w:bCs/>
          <w:color w:val="auto"/>
          <w:sz w:val="24"/>
          <w:szCs w:val="24"/>
          <w:highlight w:val="none"/>
        </w:rPr>
        <w:t>条</w:t>
      </w:r>
      <w:r>
        <w:rPr>
          <w:rFonts w:hint="eastAsia" w:ascii="宋体" w:hAnsi="宋体" w:eastAsia="宋体" w:cs="宋体"/>
          <w:color w:val="auto"/>
          <w:sz w:val="24"/>
          <w:szCs w:val="24"/>
          <w:highlight w:val="none"/>
        </w:rPr>
        <w:t>。响应截止时间后，响应人在响应有效期内不得撤销响应文件。</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在特殊情况下，采购人或采购代理机构可与响应人协商延长响应文件的有效期。这种要求和答复都应以书面形式进行。同意延长有效期的响应人除按照采购人或采购代理机构要求修改响应文件有效期外，不得修改响应文件的其他内容。</w:t>
      </w:r>
    </w:p>
    <w:p>
      <w:pPr>
        <w:snapToGrid w:val="0"/>
        <w:spacing w:line="40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十六、标前答疑会时间和地点</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16.1本项目磋商文件的标前答疑会时间和地点详见</w:t>
      </w:r>
      <w:r>
        <w:rPr>
          <w:rFonts w:hint="eastAsia" w:ascii="宋体" w:hAnsi="宋体" w:eastAsia="宋体" w:cs="宋体"/>
          <w:bCs/>
          <w:color w:val="auto"/>
          <w:sz w:val="24"/>
          <w:szCs w:val="24"/>
          <w:highlight w:val="none"/>
        </w:rPr>
        <w:t>响应人须知前附表第11、12</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13</w:t>
      </w:r>
      <w:r>
        <w:rPr>
          <w:rFonts w:hint="eastAsia" w:ascii="宋体" w:hAnsi="宋体" w:eastAsia="宋体" w:cs="宋体"/>
          <w:bCs/>
          <w:color w:val="auto"/>
          <w:sz w:val="24"/>
          <w:szCs w:val="24"/>
          <w:highlight w:val="none"/>
        </w:rPr>
        <w:t>条</w:t>
      </w:r>
      <w:r>
        <w:rPr>
          <w:rFonts w:hint="eastAsia" w:ascii="宋体" w:hAnsi="宋体" w:eastAsia="宋体" w:cs="宋体"/>
          <w:color w:val="auto"/>
          <w:sz w:val="24"/>
          <w:szCs w:val="24"/>
          <w:highlight w:val="none"/>
        </w:rPr>
        <w:t>。</w:t>
      </w:r>
    </w:p>
    <w:p>
      <w:pPr>
        <w:snapToGrid w:val="0"/>
        <w:spacing w:line="400" w:lineRule="exact"/>
        <w:rPr>
          <w:rFonts w:hint="eastAsia" w:ascii="宋体" w:hAnsi="宋体" w:eastAsia="宋体" w:cs="宋体"/>
          <w:bCs/>
          <w:color w:val="auto"/>
          <w:sz w:val="24"/>
          <w:szCs w:val="24"/>
          <w:highlight w:val="none"/>
        </w:rPr>
      </w:pPr>
      <w:bookmarkStart w:id="37" w:name="_Toc288738345"/>
      <w:bookmarkEnd w:id="37"/>
      <w:bookmarkStart w:id="38" w:name="_Toc288738813"/>
      <w:bookmarkEnd w:id="38"/>
      <w:bookmarkStart w:id="39" w:name="_Toc288738419"/>
      <w:r>
        <w:rPr>
          <w:rFonts w:hint="eastAsia" w:ascii="宋体" w:hAnsi="宋体" w:eastAsia="宋体" w:cs="宋体"/>
          <w:bCs/>
          <w:color w:val="auto"/>
          <w:sz w:val="24"/>
          <w:szCs w:val="24"/>
          <w:highlight w:val="none"/>
        </w:rPr>
        <w:t>十七、评审、评定成交方法</w:t>
      </w:r>
      <w:bookmarkEnd w:id="39"/>
    </w:p>
    <w:p>
      <w:pPr>
        <w:spacing w:line="400" w:lineRule="exact"/>
        <w:ind w:firstLine="470" w:firstLineChars="196"/>
        <w:rPr>
          <w:rFonts w:hint="eastAsia" w:ascii="宋体" w:hAnsi="宋体" w:eastAsia="宋体" w:cs="宋体"/>
          <w:color w:val="auto"/>
          <w:sz w:val="24"/>
          <w:szCs w:val="24"/>
          <w:highlight w:val="none"/>
        </w:rPr>
      </w:pPr>
      <w:bookmarkStart w:id="40" w:name="_Toc288738814"/>
      <w:bookmarkEnd w:id="40"/>
      <w:bookmarkStart w:id="41" w:name="_Toc288738346"/>
      <w:bookmarkEnd w:id="41"/>
      <w:bookmarkStart w:id="42" w:name="_Toc288738420"/>
      <w:r>
        <w:rPr>
          <w:rFonts w:hint="eastAsia" w:ascii="宋体" w:hAnsi="宋体" w:eastAsia="宋体" w:cs="宋体"/>
          <w:color w:val="auto"/>
          <w:sz w:val="24"/>
          <w:szCs w:val="24"/>
          <w:highlight w:val="none"/>
        </w:rPr>
        <w:t>17.1本项目采用综合评</w:t>
      </w:r>
      <w:bookmarkEnd w:id="42"/>
      <w:r>
        <w:rPr>
          <w:rFonts w:hint="eastAsia" w:ascii="宋体" w:hAnsi="宋体" w:eastAsia="宋体" w:cs="宋体"/>
          <w:color w:val="auto"/>
          <w:sz w:val="24"/>
          <w:szCs w:val="24"/>
          <w:highlight w:val="none"/>
        </w:rPr>
        <w:t>分法，响应文件满足磋商文件全部实质性要求且最终评分最高的响应人为成交供应商。</w:t>
      </w:r>
    </w:p>
    <w:p>
      <w:pPr>
        <w:snapToGrid w:val="0"/>
        <w:spacing w:line="40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十八、磋商及评审程序</w:t>
      </w:r>
    </w:p>
    <w:p>
      <w:pPr>
        <w:spacing w:line="400" w:lineRule="exact"/>
        <w:ind w:firstLine="420"/>
        <w:rPr>
          <w:rFonts w:hint="eastAsia" w:ascii="宋体" w:hAnsi="宋体" w:eastAsia="宋体" w:cs="宋体"/>
          <w:bCs/>
          <w:color w:val="auto"/>
          <w:sz w:val="24"/>
          <w:szCs w:val="24"/>
          <w:highlight w:val="none"/>
          <w:u w:val="single"/>
        </w:rPr>
      </w:pPr>
      <w:bookmarkStart w:id="43" w:name="_Toc288738349"/>
      <w:bookmarkEnd w:id="43"/>
      <w:bookmarkStart w:id="44" w:name="_Toc288738817"/>
      <w:bookmarkEnd w:id="44"/>
      <w:bookmarkStart w:id="45" w:name="_Toc288738423"/>
      <w:bookmarkEnd w:id="45"/>
      <w:r>
        <w:rPr>
          <w:rFonts w:hint="eastAsia" w:ascii="宋体" w:hAnsi="宋体" w:eastAsia="宋体" w:cs="宋体"/>
          <w:color w:val="auto"/>
          <w:sz w:val="24"/>
          <w:szCs w:val="24"/>
          <w:highlight w:val="none"/>
        </w:rPr>
        <w:t>18.1成立磋商小组。磋商小组由三人以上单数组成，其中经济、技术等方面的专家不少于磋商小组成员总数的三分之二。</w:t>
      </w:r>
    </w:p>
    <w:p>
      <w:pPr>
        <w:spacing w:line="400" w:lineRule="exact"/>
        <w:ind w:firstLine="42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18.2采购代理机构将按</w:t>
      </w:r>
      <w:r>
        <w:rPr>
          <w:rFonts w:hint="eastAsia" w:ascii="宋体" w:hAnsi="宋体" w:eastAsia="宋体" w:cs="宋体"/>
          <w:bCs/>
          <w:color w:val="auto"/>
          <w:kern w:val="0"/>
          <w:sz w:val="24"/>
          <w:szCs w:val="24"/>
          <w:highlight w:val="none"/>
        </w:rPr>
        <w:t>第一部分采购邀请</w:t>
      </w:r>
      <w:r>
        <w:rPr>
          <w:rFonts w:hint="eastAsia" w:ascii="宋体" w:hAnsi="宋体" w:eastAsia="宋体" w:cs="宋体"/>
          <w:color w:val="auto"/>
          <w:kern w:val="0"/>
          <w:sz w:val="24"/>
          <w:szCs w:val="24"/>
          <w:highlight w:val="none"/>
        </w:rPr>
        <w:t>中规定的时间和地点举行磋商会议，响应人的法定代表人或其代理人须参加磋商会议。</w:t>
      </w:r>
    </w:p>
    <w:p>
      <w:pPr>
        <w:spacing w:line="400" w:lineRule="exact"/>
        <w:ind w:firstLine="417"/>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18.3磋商会议由采购代理机构组织并主持，由</w:t>
      </w:r>
      <w:r>
        <w:rPr>
          <w:rFonts w:hint="eastAsia" w:ascii="宋体" w:hAnsi="宋体" w:eastAsia="宋体" w:cs="宋体"/>
          <w:color w:val="auto"/>
          <w:sz w:val="24"/>
          <w:szCs w:val="24"/>
          <w:highlight w:val="none"/>
        </w:rPr>
        <w:t>响应人</w:t>
      </w:r>
      <w:r>
        <w:rPr>
          <w:rFonts w:hint="eastAsia" w:ascii="宋体" w:hAnsi="宋体" w:eastAsia="宋体" w:cs="宋体"/>
          <w:color w:val="auto"/>
          <w:spacing w:val="2"/>
          <w:sz w:val="24"/>
          <w:szCs w:val="24"/>
          <w:highlight w:val="none"/>
        </w:rPr>
        <w:t>或者其推选的代表检查响应文件的密封情况；对响应文件进行检查，确认是否完整，文件签署是否正确，是否按本须知编制。</w:t>
      </w:r>
    </w:p>
    <w:p>
      <w:pPr>
        <w:spacing w:line="400" w:lineRule="exact"/>
        <w:ind w:firstLine="428"/>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18.4经确认无误后，由采购人或者采购代理机构工作人员当众宣布响应文件密封性核查结果；</w:t>
      </w:r>
    </w:p>
    <w:p>
      <w:pPr>
        <w:spacing w:line="400" w:lineRule="exact"/>
        <w:ind w:firstLine="428"/>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18.5</w:t>
      </w:r>
      <w:r>
        <w:rPr>
          <w:rFonts w:hint="eastAsia" w:ascii="宋体" w:hAnsi="宋体" w:eastAsia="宋体" w:cs="宋体"/>
          <w:color w:val="auto"/>
          <w:sz w:val="24"/>
          <w:szCs w:val="24"/>
          <w:highlight w:val="none"/>
        </w:rPr>
        <w:t>响应人</w:t>
      </w:r>
      <w:r>
        <w:rPr>
          <w:rFonts w:hint="eastAsia" w:ascii="宋体" w:hAnsi="宋体" w:eastAsia="宋体" w:cs="宋体"/>
          <w:color w:val="auto"/>
          <w:spacing w:val="2"/>
          <w:sz w:val="24"/>
          <w:szCs w:val="24"/>
          <w:highlight w:val="none"/>
        </w:rPr>
        <w:t>法定代表人或代理人在评审结果宣布前，未经同意不得擅自离开采购代理机构；</w:t>
      </w:r>
    </w:p>
    <w:p>
      <w:pPr>
        <w:spacing w:line="400" w:lineRule="exact"/>
        <w:ind w:firstLine="417"/>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18.6拆封响应文件；</w:t>
      </w:r>
    </w:p>
    <w:p>
      <w:pPr>
        <w:spacing w:line="400" w:lineRule="exact"/>
        <w:ind w:firstLine="417"/>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18.7磋商小组检验已开封的响应文件是否符合磋商文件有关规定，是否完整，文件签署是否正确；</w:t>
      </w:r>
      <w:r>
        <w:rPr>
          <w:rFonts w:hint="eastAsia" w:ascii="宋体" w:hAnsi="宋体" w:eastAsia="宋体" w:cs="宋体"/>
          <w:color w:val="auto"/>
          <w:sz w:val="24"/>
          <w:szCs w:val="24"/>
          <w:highlight w:val="none"/>
        </w:rPr>
        <w:t>磋商小组</w:t>
      </w:r>
      <w:r>
        <w:rPr>
          <w:rFonts w:hint="eastAsia" w:ascii="宋体" w:hAnsi="宋体" w:eastAsia="宋体" w:cs="宋体"/>
          <w:color w:val="auto"/>
          <w:spacing w:val="2"/>
          <w:sz w:val="24"/>
          <w:szCs w:val="24"/>
          <w:highlight w:val="none"/>
        </w:rPr>
        <w:t>依据磋商文件规定进行资格审查、有效性审查，审查每份响应文件是否实质上响应了磋商文件的要求；</w:t>
      </w:r>
    </w:p>
    <w:p>
      <w:pPr>
        <w:spacing w:line="400" w:lineRule="exact"/>
        <w:ind w:firstLine="428"/>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（1）实质上响应的响应是指与磋商文件的主要条款、条件和规格相符，没有重大偏离或保留。</w:t>
      </w:r>
    </w:p>
    <w:p>
      <w:pPr>
        <w:spacing w:line="400" w:lineRule="exact"/>
        <w:ind w:firstLine="428"/>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2）重大偏离或保留系指响应产品的质量、数量和交货期限等明显不能满足磋商文件的要求，或者实质上与磋商文件不一致，而且限制了采购人的权利或响应人的义务，纠正这些偏离或保留将对其他实质上响应要求的响应人的竞争地位产生不公正的影响。包括但不限于：</w:t>
      </w:r>
    </w:p>
    <w:p>
      <w:pPr>
        <w:spacing w:line="400" w:lineRule="exact"/>
        <w:ind w:firstLine="739" w:firstLineChars="303"/>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a.应当交纳响应保证金的响应人未提交响应保证金或金额不足的；</w:t>
      </w:r>
    </w:p>
    <w:p>
      <w:pPr>
        <w:spacing w:line="400" w:lineRule="exact"/>
        <w:ind w:firstLine="739" w:firstLineChars="303"/>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b.本文件“响应人须知”第6条“响应文件组成及相关要求”部分中，带*的资格证明文件不全或无效的；</w:t>
      </w:r>
    </w:p>
    <w:p>
      <w:pPr>
        <w:spacing w:line="400" w:lineRule="exact"/>
        <w:ind w:firstLine="739" w:firstLineChars="303"/>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c.响应文件未按磋商文件的规定密封、签署、盖章的；</w:t>
      </w:r>
    </w:p>
    <w:p>
      <w:pPr>
        <w:spacing w:line="400" w:lineRule="exact"/>
        <w:ind w:firstLine="739" w:firstLineChars="303"/>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d.响应有效期不足的；</w:t>
      </w:r>
    </w:p>
    <w:p>
      <w:pPr>
        <w:spacing w:line="400" w:lineRule="exact"/>
        <w:ind w:firstLine="739" w:firstLineChars="303"/>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e.响应产品性能、规格、数量、交货时间、货物包装方式、检验标准和方法、售后服务承诺等不满足磋商文件中的相关要求和超出采购人可接受的偏差范围的；</w:t>
      </w:r>
    </w:p>
    <w:p>
      <w:pPr>
        <w:spacing w:line="400" w:lineRule="exact"/>
        <w:ind w:firstLine="739" w:firstLineChars="303"/>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f.未按照磋商文件规定报价的；</w:t>
      </w:r>
    </w:p>
    <w:p>
      <w:pPr>
        <w:spacing w:line="400" w:lineRule="exact"/>
        <w:ind w:firstLine="739" w:firstLineChars="303"/>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g.不符合磋商文件有关分包、转包规定的；</w:t>
      </w:r>
    </w:p>
    <w:p>
      <w:pPr>
        <w:spacing w:line="400" w:lineRule="exact"/>
        <w:ind w:firstLine="739" w:firstLineChars="303"/>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h.联合体响应文件未附联合体响应协议书的（如有）；</w:t>
      </w:r>
    </w:p>
    <w:p>
      <w:pPr>
        <w:spacing w:line="400" w:lineRule="exact"/>
        <w:ind w:firstLine="739" w:firstLineChars="303"/>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i.响应文件附有采购人不能接受的条件；</w:t>
      </w:r>
    </w:p>
    <w:p>
      <w:pPr>
        <w:spacing w:line="400" w:lineRule="exact"/>
        <w:ind w:firstLine="739" w:firstLineChars="303"/>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j.不符合磋商文件中规定的其他实质性要求。</w:t>
      </w:r>
    </w:p>
    <w:p>
      <w:pPr>
        <w:spacing w:line="400" w:lineRule="exact"/>
        <w:ind w:firstLine="428"/>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（3）重大偏离不允许在响应截止时间后修正，但磋商小组将允许修正响应中不构成重大偏离的地方，这些修正不会对其他实质上响应磋商文件要求的响应人的竞争地位产生不公正的影响。</w:t>
      </w:r>
    </w:p>
    <w:p>
      <w:pPr>
        <w:spacing w:line="400" w:lineRule="exact"/>
        <w:ind w:firstLine="428"/>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（4）如果响应文件实质上没有响应磋商文件的要求，磋商小组将予以拒绝，响应人不得再对响应文件进行任何修正从而使其响应成为实质上响应的响应。</w:t>
      </w:r>
    </w:p>
    <w:p>
      <w:pPr>
        <w:spacing w:line="400" w:lineRule="exact"/>
        <w:ind w:firstLine="417"/>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18.8只有通过资格审查并合格的</w:t>
      </w:r>
      <w:r>
        <w:rPr>
          <w:rFonts w:hint="eastAsia" w:ascii="宋体" w:hAnsi="宋体" w:eastAsia="宋体" w:cs="宋体"/>
          <w:color w:val="auto"/>
          <w:sz w:val="24"/>
          <w:szCs w:val="24"/>
          <w:highlight w:val="none"/>
        </w:rPr>
        <w:t>响应人</w:t>
      </w:r>
      <w:r>
        <w:rPr>
          <w:rFonts w:hint="eastAsia" w:ascii="宋体" w:hAnsi="宋体" w:eastAsia="宋体" w:cs="宋体"/>
          <w:color w:val="auto"/>
          <w:spacing w:val="2"/>
          <w:sz w:val="24"/>
          <w:szCs w:val="24"/>
          <w:highlight w:val="none"/>
        </w:rPr>
        <w:t>才能进入下面的磋商程序，同时通过资格审查合格的</w:t>
      </w:r>
      <w:r>
        <w:rPr>
          <w:rFonts w:hint="eastAsia" w:ascii="宋体" w:hAnsi="宋体" w:eastAsia="宋体" w:cs="宋体"/>
          <w:color w:val="auto"/>
          <w:sz w:val="24"/>
          <w:szCs w:val="24"/>
          <w:highlight w:val="none"/>
        </w:rPr>
        <w:t>响应人</w:t>
      </w:r>
      <w:r>
        <w:rPr>
          <w:rFonts w:hint="eastAsia" w:ascii="宋体" w:hAnsi="宋体" w:eastAsia="宋体" w:cs="宋体"/>
          <w:color w:val="auto"/>
          <w:spacing w:val="2"/>
          <w:sz w:val="24"/>
          <w:szCs w:val="24"/>
          <w:highlight w:val="none"/>
        </w:rPr>
        <w:t>须不少于三家，否则磋商失败。磋商小组核对磋商响应文件一次报价,一次报价不得超过采购预算或采购</w:t>
      </w:r>
      <w:r>
        <w:rPr>
          <w:rFonts w:hint="eastAsia" w:ascii="宋体" w:hAnsi="宋体" w:eastAsia="宋体" w:cs="宋体"/>
          <w:color w:val="auto"/>
          <w:sz w:val="24"/>
          <w:szCs w:val="24"/>
          <w:highlight w:val="none"/>
        </w:rPr>
        <w:t>最高限价</w:t>
      </w:r>
      <w:r>
        <w:rPr>
          <w:rFonts w:hint="eastAsia" w:ascii="宋体" w:hAnsi="宋体" w:eastAsia="宋体" w:cs="宋体"/>
          <w:color w:val="auto"/>
          <w:spacing w:val="2"/>
          <w:sz w:val="24"/>
          <w:szCs w:val="24"/>
          <w:highlight w:val="none"/>
        </w:rPr>
        <w:t>,否则不得进入后面的磋商程序。</w:t>
      </w:r>
    </w:p>
    <w:p>
      <w:pPr>
        <w:spacing w:line="400" w:lineRule="exact"/>
        <w:ind w:firstLine="417"/>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18.9按照签到顺序，磋商小组所有成员集中与单一供应商分别就技术、服务等内容进行磋商，确定其是否满足磋商要求，对磋商响应文件中含义不明确的内容磋商小组可要求</w:t>
      </w:r>
      <w:r>
        <w:rPr>
          <w:rFonts w:hint="eastAsia" w:ascii="宋体" w:hAnsi="宋体" w:eastAsia="宋体" w:cs="宋体"/>
          <w:color w:val="auto"/>
          <w:sz w:val="24"/>
          <w:szCs w:val="24"/>
          <w:highlight w:val="none"/>
        </w:rPr>
        <w:t>响应人</w:t>
      </w:r>
      <w:r>
        <w:rPr>
          <w:rFonts w:hint="eastAsia" w:ascii="宋体" w:hAnsi="宋体" w:eastAsia="宋体" w:cs="宋体"/>
          <w:color w:val="auto"/>
          <w:spacing w:val="2"/>
          <w:sz w:val="24"/>
          <w:szCs w:val="24"/>
          <w:highlight w:val="none"/>
        </w:rPr>
        <w:t>进行澄清说明，磋商文件如有实质性变动的，磋商小组应当以书面形式通知所有参加磋商的</w:t>
      </w:r>
      <w:r>
        <w:rPr>
          <w:rFonts w:hint="eastAsia" w:ascii="宋体" w:hAnsi="宋体" w:eastAsia="宋体" w:cs="宋体"/>
          <w:color w:val="auto"/>
          <w:sz w:val="24"/>
          <w:szCs w:val="24"/>
          <w:highlight w:val="none"/>
        </w:rPr>
        <w:t>响应人</w:t>
      </w:r>
      <w:r>
        <w:rPr>
          <w:rFonts w:hint="eastAsia" w:ascii="宋体" w:hAnsi="宋体" w:eastAsia="宋体" w:cs="宋体"/>
          <w:color w:val="auto"/>
          <w:spacing w:val="2"/>
          <w:sz w:val="24"/>
          <w:szCs w:val="24"/>
          <w:highlight w:val="none"/>
        </w:rPr>
        <w:t>。</w:t>
      </w:r>
    </w:p>
    <w:p>
      <w:pPr>
        <w:spacing w:line="400" w:lineRule="exact"/>
        <w:ind w:firstLine="417"/>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18.10</w:t>
      </w:r>
      <w:r>
        <w:rPr>
          <w:rFonts w:hint="eastAsia" w:ascii="宋体" w:hAnsi="宋体" w:eastAsia="宋体" w:cs="宋体"/>
          <w:color w:val="auto"/>
          <w:sz w:val="24"/>
          <w:szCs w:val="24"/>
          <w:highlight w:val="none"/>
        </w:rPr>
        <w:t>响应人</w:t>
      </w:r>
      <w:r>
        <w:rPr>
          <w:rFonts w:hint="eastAsia" w:ascii="宋体" w:hAnsi="宋体" w:eastAsia="宋体" w:cs="宋体"/>
          <w:color w:val="auto"/>
          <w:spacing w:val="2"/>
          <w:sz w:val="24"/>
          <w:szCs w:val="24"/>
          <w:highlight w:val="none"/>
        </w:rPr>
        <w:t>填写有关第二次报价内容（最后总报价）（除因磋商文件修改导致成本增加，二次报价不得超过第一次报价，否则为无效响应报价），并在最后一个</w:t>
      </w:r>
      <w:r>
        <w:rPr>
          <w:rFonts w:hint="eastAsia" w:ascii="宋体" w:hAnsi="宋体" w:eastAsia="宋体" w:cs="宋体"/>
          <w:color w:val="auto"/>
          <w:sz w:val="24"/>
          <w:szCs w:val="24"/>
          <w:highlight w:val="none"/>
        </w:rPr>
        <w:t>响应人</w:t>
      </w:r>
      <w:r>
        <w:rPr>
          <w:rFonts w:hint="eastAsia" w:ascii="宋体" w:hAnsi="宋体" w:eastAsia="宋体" w:cs="宋体"/>
          <w:color w:val="auto"/>
          <w:spacing w:val="2"/>
          <w:sz w:val="24"/>
          <w:szCs w:val="24"/>
          <w:highlight w:val="none"/>
        </w:rPr>
        <w:t>磋商结束后十五分钟内同时递交第二次报价表（此表由采购代理机构提供）；如未按上述时间递交承诺函的</w:t>
      </w:r>
      <w:r>
        <w:rPr>
          <w:rFonts w:hint="eastAsia" w:ascii="宋体" w:hAnsi="宋体" w:eastAsia="宋体" w:cs="宋体"/>
          <w:color w:val="auto"/>
          <w:sz w:val="24"/>
          <w:szCs w:val="24"/>
          <w:highlight w:val="none"/>
        </w:rPr>
        <w:t>响应人</w:t>
      </w:r>
      <w:r>
        <w:rPr>
          <w:rFonts w:hint="eastAsia" w:ascii="宋体" w:hAnsi="宋体" w:eastAsia="宋体" w:cs="宋体"/>
          <w:color w:val="auto"/>
          <w:spacing w:val="2"/>
          <w:sz w:val="24"/>
          <w:szCs w:val="24"/>
          <w:highlight w:val="none"/>
        </w:rPr>
        <w:t>，将作为自动放弃此次磋商，最后总报价超采购预算或采购最高限价的磋商</w:t>
      </w:r>
      <w:r>
        <w:rPr>
          <w:rFonts w:hint="eastAsia" w:ascii="宋体" w:hAnsi="宋体" w:eastAsia="宋体" w:cs="宋体"/>
          <w:color w:val="auto"/>
          <w:sz w:val="24"/>
          <w:szCs w:val="24"/>
          <w:highlight w:val="none"/>
        </w:rPr>
        <w:t>响应人</w:t>
      </w:r>
      <w:r>
        <w:rPr>
          <w:rFonts w:hint="eastAsia" w:ascii="宋体" w:hAnsi="宋体" w:eastAsia="宋体" w:cs="宋体"/>
          <w:color w:val="auto"/>
          <w:spacing w:val="2"/>
          <w:sz w:val="24"/>
          <w:szCs w:val="24"/>
          <w:highlight w:val="none"/>
        </w:rPr>
        <w:t>不具备成交资格。</w:t>
      </w:r>
    </w:p>
    <w:p>
      <w:pPr>
        <w:spacing w:line="400" w:lineRule="exact"/>
        <w:ind w:firstLine="417"/>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18.11磋商小组根据</w:t>
      </w:r>
      <w:r>
        <w:rPr>
          <w:rFonts w:hint="eastAsia" w:ascii="宋体" w:hAnsi="宋体" w:eastAsia="宋体" w:cs="宋体"/>
          <w:color w:val="auto"/>
          <w:sz w:val="24"/>
          <w:szCs w:val="24"/>
          <w:highlight w:val="none"/>
        </w:rPr>
        <w:t>响应人</w:t>
      </w:r>
      <w:r>
        <w:rPr>
          <w:rFonts w:hint="eastAsia" w:ascii="宋体" w:hAnsi="宋体" w:eastAsia="宋体" w:cs="宋体"/>
          <w:color w:val="auto"/>
          <w:spacing w:val="2"/>
          <w:sz w:val="24"/>
          <w:szCs w:val="24"/>
          <w:highlight w:val="none"/>
        </w:rPr>
        <w:t>的承诺、响应程度和</w:t>
      </w:r>
      <w:r>
        <w:rPr>
          <w:rFonts w:hint="eastAsia" w:ascii="宋体" w:hAnsi="宋体" w:eastAsia="宋体" w:cs="宋体"/>
          <w:color w:val="auto"/>
          <w:sz w:val="24"/>
          <w:szCs w:val="24"/>
          <w:highlight w:val="none"/>
        </w:rPr>
        <w:t>响应人</w:t>
      </w:r>
      <w:r>
        <w:rPr>
          <w:rFonts w:hint="eastAsia" w:ascii="宋体" w:hAnsi="宋体" w:eastAsia="宋体" w:cs="宋体"/>
          <w:color w:val="auto"/>
          <w:spacing w:val="2"/>
          <w:sz w:val="24"/>
          <w:szCs w:val="24"/>
          <w:highlight w:val="none"/>
        </w:rPr>
        <w:t>的最后总报价进行按磋商文件规定的评审办法进行评审并给出评审意见。</w:t>
      </w:r>
    </w:p>
    <w:p>
      <w:pPr>
        <w:spacing w:line="400" w:lineRule="exact"/>
        <w:ind w:firstLine="417"/>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18.12磋商小组根据磋商成交原则确定成交供应商，并将结果通知所有参加磋商的未成交的供应商。</w:t>
      </w:r>
    </w:p>
    <w:p>
      <w:pPr>
        <w:spacing w:line="400" w:lineRule="exact"/>
        <w:ind w:firstLine="417"/>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18.13磋商小组认为响应人的报价明显低于其他通过符合性审查响应人的报价，有可能影响产品质量或者不能诚信履约的，应当要求其在评标现场合理的时间内提供书面说明，必要时提交相关证明材料；响应人不能证明其报价合理性的，磋商小组应当将其作为无效投标处理。</w:t>
      </w:r>
    </w:p>
    <w:p>
      <w:pPr>
        <w:spacing w:line="400" w:lineRule="exact"/>
        <w:ind w:firstLine="417"/>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18.14磋商小组各成员应当在评审报告上签字，对自己的评审意见承担法律责任。对需要共同认定的事项存在争议的，应当按照少数服从多数的原则作出结论。持不同意见的磋商小组成员应当在评标报告上签署不同意见及理由，否则视为同意评标报告。</w:t>
      </w:r>
    </w:p>
    <w:p>
      <w:pPr>
        <w:spacing w:line="400" w:lineRule="exact"/>
        <w:ind w:firstLine="417"/>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18.15如磋商过程中出现本采购磋商文件未尽事宜，由磋商小组根据有关法律、法规讨论决定。</w:t>
      </w:r>
    </w:p>
    <w:p>
      <w:pPr>
        <w:snapToGrid w:val="0"/>
        <w:spacing w:line="40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十九、响应文件出现下列情况之一的，将作为无效响应文件处理，无效响应文件不予参加评审。</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19.1响应文件未按规定标志、密封、盖章的；</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19.2响应文件未加盖响应人公章的；</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19.3授权委托书无响应人公章、法定代表人的印鉴（或签名），或委托书非原件的；</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19.4响应人未通过报名的或者在名称上和法人地位上与报名情况发生实质性的改变的；</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19.5响应人不符合磋商文件中规定资格要求的，或者资格要求证明材料提供不齐全的；</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19.6响应文件未按磋商文件规定的格式、内容和要求编制，响应文件字迹潦草、模糊、难以辨认；</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19.7响应人在一份响应文件中，对同一采购项目报有两个或多个报价，且未书面确定以哪个报价为准的；</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19.8响应人在磋商报价中存在严重错误，并影响对其他响应人的评分的；</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19.9响应文件材料所述情况和所附相关资料不实的；</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19.10响应人以他人的名义投标、串通投标、以行贿手段谋取中标或者以其他弄虚作假方式投标的。</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19.11逾期送达的响应文件；</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19.12未按磋商文件规定的方式和时间缴至指定帐户的（达到免收保证金条件的此款忽略）；</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19.13响应人的最终磋商报价超出最高限价；</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19.14投标文件的已标价工程量清单与采购文件提供的工程量清单中的项目编码、项目名称、项目特征、计量单位、工程量不一致的；</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19.15磋商文件明确规定无效的其他情形，或者其他被磋商小组认定无效的情况；</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19.16磋商文件中约定的其他无效标要求。</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19.17不符合法律、法规和磋商文件规定的其他实质性要求的。</w:t>
      </w:r>
    </w:p>
    <w:p>
      <w:pPr>
        <w:snapToGrid w:val="0"/>
        <w:spacing w:line="400" w:lineRule="exact"/>
        <w:rPr>
          <w:rFonts w:hint="eastAsia" w:ascii="宋体" w:hAnsi="宋体" w:eastAsia="宋体" w:cs="宋体"/>
          <w:bCs/>
          <w:color w:val="auto"/>
          <w:sz w:val="24"/>
          <w:szCs w:val="24"/>
          <w:highlight w:val="none"/>
        </w:rPr>
      </w:pPr>
      <w:bookmarkStart w:id="46" w:name="_Toc288738818"/>
      <w:bookmarkEnd w:id="46"/>
      <w:bookmarkStart w:id="47" w:name="_Toc288738424"/>
      <w:bookmarkEnd w:id="47"/>
      <w:bookmarkStart w:id="48" w:name="_Toc288738350"/>
      <w:r>
        <w:rPr>
          <w:rFonts w:hint="eastAsia" w:ascii="宋体" w:hAnsi="宋体" w:eastAsia="宋体" w:cs="宋体"/>
          <w:bCs/>
          <w:color w:val="auto"/>
          <w:sz w:val="24"/>
          <w:szCs w:val="24"/>
          <w:highlight w:val="none"/>
        </w:rPr>
        <w:t>二十、</w:t>
      </w:r>
      <w:bookmarkEnd w:id="48"/>
      <w:r>
        <w:rPr>
          <w:rFonts w:hint="eastAsia" w:ascii="宋体" w:hAnsi="宋体" w:eastAsia="宋体" w:cs="宋体"/>
          <w:bCs/>
          <w:color w:val="auto"/>
          <w:sz w:val="24"/>
          <w:szCs w:val="24"/>
          <w:highlight w:val="none"/>
        </w:rPr>
        <w:t>确定成交供应商</w:t>
      </w:r>
    </w:p>
    <w:p>
      <w:pPr>
        <w:snapToGrid w:val="0"/>
        <w:spacing w:line="400" w:lineRule="exact"/>
        <w:ind w:firstLine="480" w:firstLineChars="200"/>
        <w:rPr>
          <w:rFonts w:hint="eastAsia" w:ascii="宋体" w:hAnsi="宋体" w:eastAsia="宋体" w:cs="宋体"/>
          <w:color w:val="auto"/>
          <w:sz w:val="24"/>
          <w:szCs w:val="24"/>
          <w:highlight w:val="none"/>
        </w:rPr>
      </w:pPr>
      <w:bookmarkStart w:id="49" w:name="_Toc288738351"/>
      <w:bookmarkEnd w:id="49"/>
      <w:bookmarkStart w:id="50" w:name="_Toc288738819"/>
      <w:bookmarkEnd w:id="50"/>
      <w:bookmarkStart w:id="51" w:name="_Toc288738425"/>
      <w:r>
        <w:rPr>
          <w:rFonts w:hint="eastAsia" w:ascii="宋体" w:hAnsi="宋体" w:eastAsia="宋体" w:cs="宋体"/>
          <w:color w:val="auto"/>
          <w:sz w:val="24"/>
          <w:szCs w:val="24"/>
          <w:highlight w:val="none"/>
        </w:rPr>
        <w:t>20.1磋商小组应当根据综合评分情况，按照评审得分由高到低顺序推荐3名以上成交候选响应人，并编写评审报告。评审得分且最后报价相同的，</w:t>
      </w:r>
      <w:bookmarkEnd w:id="51"/>
      <w:r>
        <w:rPr>
          <w:rFonts w:hint="eastAsia" w:ascii="宋体" w:hAnsi="宋体" w:eastAsia="宋体" w:cs="宋体"/>
          <w:bCs/>
          <w:color w:val="auto"/>
          <w:sz w:val="24"/>
          <w:szCs w:val="24"/>
          <w:highlight w:val="none"/>
        </w:rPr>
        <w:t>则采取随机抽取方式确定</w:t>
      </w:r>
      <w:r>
        <w:rPr>
          <w:rFonts w:hint="eastAsia" w:ascii="宋体" w:hAnsi="宋体" w:eastAsia="宋体" w:cs="宋体"/>
          <w:color w:val="auto"/>
          <w:sz w:val="24"/>
          <w:szCs w:val="24"/>
          <w:highlight w:val="none"/>
        </w:rPr>
        <w:t>。</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20.2采购人将确定排名第一的成交候选人为成交供应商并向其授予合同。</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20.3采购人也可授权磋商小组按本条规定直接确定成交供应商。</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20.4除资格性检查认定错误、分值汇总计算错误、分项评分超出评分标准范围、客观分评分不一致、经磋商小组一致认定评分畸高、畸低的情形外，采购人或者采购代理机构不得以任何理由组织重新评审。采购人、采购代理机构发现磋商小组未按照磋商文件规定的评审标准进行评审的，应当重新开展采购活动，并同时书面报告本级监督部门。</w:t>
      </w:r>
    </w:p>
    <w:p>
      <w:pPr>
        <w:snapToGrid w:val="0"/>
        <w:spacing w:line="40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二十一、响应文件的澄清</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为了有助于响应文件的审查、评价和比较，磋商小组可以书面方式要求响应人对响应文件中含义不明确、对同类问题表述不一致或者明显文字和计算错误的内容作必要的澄清、说明或者补正。响应人的澄清、说明或者补正应以书面方式进行并不得超出响应文件的范围或者改变响应文件的实质性内容。</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21.2响应文件中的大写金额和小写金额不一致时的，以大写金额为准；单价乘数量不等于总价，数量符合磋商文件要求，以单价计算金额为准；单价金额小数点有明细错位的，应以总价为准，并修改单价；</w:t>
      </w:r>
      <w:r>
        <w:rPr>
          <w:rFonts w:hint="eastAsia" w:ascii="宋体" w:hAnsi="宋体" w:eastAsia="宋体" w:cs="宋体"/>
          <w:bCs/>
          <w:color w:val="auto"/>
          <w:sz w:val="24"/>
          <w:szCs w:val="24"/>
          <w:highlight w:val="none"/>
        </w:rPr>
        <w:t>缺项漏项或者数量不符合磋商文件要求的作为无效响应文件处理；</w:t>
      </w:r>
      <w:r>
        <w:rPr>
          <w:rFonts w:hint="eastAsia" w:ascii="宋体" w:hAnsi="宋体" w:eastAsia="宋体" w:cs="宋体"/>
          <w:color w:val="auto"/>
          <w:sz w:val="24"/>
          <w:szCs w:val="24"/>
          <w:highlight w:val="none"/>
        </w:rPr>
        <w:t>对不同文字文本响应文件的解释发生异议的，以中文文本为准。</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21.3所有澄清或说明必须以书面方式正式为之，由法定代表人或其代理人的签名或盖章。</w:t>
      </w:r>
    </w:p>
    <w:p>
      <w:pPr>
        <w:snapToGrid w:val="0"/>
        <w:spacing w:line="400" w:lineRule="exact"/>
        <w:rPr>
          <w:rFonts w:hint="eastAsia" w:ascii="宋体" w:hAnsi="宋体" w:eastAsia="宋体" w:cs="宋体"/>
          <w:bCs/>
          <w:color w:val="auto"/>
          <w:sz w:val="24"/>
          <w:szCs w:val="24"/>
          <w:highlight w:val="none"/>
        </w:rPr>
      </w:pPr>
      <w:bookmarkStart w:id="52" w:name="_Toc288738352"/>
      <w:bookmarkEnd w:id="52"/>
      <w:bookmarkStart w:id="53" w:name="_Toc288738426"/>
      <w:bookmarkEnd w:id="53"/>
      <w:bookmarkStart w:id="54" w:name="_Toc288738820"/>
      <w:r>
        <w:rPr>
          <w:rFonts w:hint="eastAsia" w:ascii="宋体" w:hAnsi="宋体" w:eastAsia="宋体" w:cs="宋体"/>
          <w:bCs/>
          <w:color w:val="auto"/>
          <w:sz w:val="24"/>
          <w:szCs w:val="24"/>
          <w:highlight w:val="none"/>
        </w:rPr>
        <w:t>二十二、评审中作为终止竞争性磋商活动的情况</w:t>
      </w:r>
      <w:bookmarkEnd w:id="54"/>
    </w:p>
    <w:p>
      <w:pPr>
        <w:snapToGrid w:val="0"/>
        <w:spacing w:line="400" w:lineRule="exact"/>
        <w:ind w:firstLine="480" w:firstLineChars="200"/>
        <w:rPr>
          <w:rFonts w:hint="eastAsia" w:ascii="宋体" w:hAnsi="宋体" w:eastAsia="宋体" w:cs="宋体"/>
          <w:color w:val="auto"/>
          <w:sz w:val="24"/>
          <w:szCs w:val="24"/>
          <w:highlight w:val="none"/>
        </w:rPr>
      </w:pPr>
      <w:bookmarkStart w:id="55" w:name="_Toc288738822"/>
      <w:bookmarkEnd w:id="55"/>
      <w:bookmarkStart w:id="56" w:name="_Toc288738354"/>
      <w:bookmarkEnd w:id="56"/>
      <w:bookmarkStart w:id="57" w:name="_Toc288738428"/>
      <w:r>
        <w:rPr>
          <w:rFonts w:hint="eastAsia" w:ascii="宋体" w:hAnsi="宋体" w:eastAsia="宋体" w:cs="宋体"/>
          <w:color w:val="auto"/>
          <w:sz w:val="24"/>
          <w:szCs w:val="24"/>
          <w:highlight w:val="none"/>
        </w:rPr>
        <w:t>22.1在磋商过程中，磋商小组发现有下列情形之一的，应当终止竞争性磋商采购活动：</w:t>
      </w:r>
      <w:bookmarkEnd w:id="57"/>
    </w:p>
    <w:p>
      <w:pPr>
        <w:snapToGrid w:val="0"/>
        <w:spacing w:line="400" w:lineRule="exact"/>
        <w:ind w:firstLine="1200" w:firstLineChars="5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1）因情况变化，不再符合规定的竞争性磋商采购方式适用情形的；</w:t>
      </w:r>
    </w:p>
    <w:p>
      <w:pPr>
        <w:snapToGrid w:val="0"/>
        <w:spacing w:line="400" w:lineRule="exact"/>
        <w:ind w:firstLine="1200" w:firstLineChars="5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2）出现影响采购公正的违法、违规行为的；</w:t>
      </w:r>
    </w:p>
    <w:p>
      <w:pPr>
        <w:snapToGrid w:val="0"/>
        <w:spacing w:line="400" w:lineRule="exact"/>
        <w:ind w:firstLine="1200" w:firstLineChars="5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竞争性磋商采购活动终止后，磋商小组应作出书面报告。</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22.2在采购活动中因重大变故，采购任务取消的，采购人或者采购代理机构应当终止采购活动，通知所有参加采购活动的响应人，并将项目实施情况和采购任务取消原因报送本级监督部门。</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22.3终止后，采购代理机构应当将终止原因通知所有响应人。</w:t>
      </w:r>
    </w:p>
    <w:p>
      <w:pPr>
        <w:snapToGrid w:val="0"/>
        <w:spacing w:line="40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二十三、成交通知</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采购人或者采购代理机构应当在成交供应商确定后2个工作日内，在指定信息发布媒体上公告成交结果，公示无异议后向成交供应商发出成交通知书，但该成交结果的有效性不依赖于未成交的响应人是否已经收到该通知。成交通知书对采购人和成交供应商具有同等法律效力。成交通知书发出以后，采购人改变成交结果或者成交供应商放弃成交，应当承担相应的法律责任。</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23.2采购代理机构同时向其他响应人发出未成交通知书。</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23.3成交通知书是合同的组成部分。</w:t>
      </w:r>
    </w:p>
    <w:p>
      <w:pPr>
        <w:snapToGrid w:val="0"/>
        <w:spacing w:line="40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二十四、签订合同</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24.1采购人与成交供应商应当在成交通知书发出之日起30个日内，按照磋商文件确定的合同文本以及采购标的、规格型号、采购金额、采购数量、技术和服务要求等事项签订合同。采购人不得向成交供应商提出超出磋商文件以外的任何要求作为签订合同的条件，不得与成交供应商订立背离磋商文件确定的合同文本以及采购标的、规格型号、采购金额、采购数量、技术和服务要求等实质性内容的协议。</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24.2采购人如需追加与合同标的相同的货物，在不改变合同其他条款的前提下，成交供应商可与采购人协商签订补充合同，但所有补充合同的采购金额不得超过原合同金额的百分之十。</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24.3成交供应商一旦成交，及签订合同后，不得转包、分包，亦不得将合同全部及任何权利、义务向第三方转让，否则将被视为严重违约，采购代理机构有权决定按照成交供应商成交后终止或解除合同等依约处理。</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24.4违反24.1条、24.2的规定，给对方造成损失的，应承担赔偿责任。</w:t>
      </w:r>
    </w:p>
    <w:p>
      <w:pPr>
        <w:snapToGrid w:val="0"/>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二十五、</w:t>
      </w:r>
      <w:bookmarkStart w:id="58" w:name="_Toc256000054"/>
      <w:bookmarkStart w:id="59" w:name="_Toc105055291"/>
      <w:r>
        <w:rPr>
          <w:rFonts w:hint="eastAsia" w:ascii="宋体" w:hAnsi="宋体" w:eastAsia="宋体" w:cs="宋体"/>
          <w:color w:val="auto"/>
          <w:sz w:val="24"/>
          <w:szCs w:val="24"/>
          <w:highlight w:val="none"/>
          <w:lang w:val="en-US" w:eastAsia="zh-CN"/>
        </w:rPr>
        <w:t xml:space="preserve"> 异议与投诉</w:t>
      </w:r>
      <w:bookmarkEnd w:id="58"/>
      <w:bookmarkEnd w:id="59"/>
    </w:p>
    <w:p>
      <w:pPr>
        <w:snapToGrid w:val="0"/>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25.1异议</w:t>
      </w:r>
    </w:p>
    <w:p>
      <w:pPr>
        <w:snapToGrid w:val="0"/>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a.响应人或者其他利害关系人对磋商文件有异议的，应在响应人须知前附表规定的时间前提出。采购人应当自收到异议之日起3日内作出答复；作出答复前，应当暂停采购投标活动。</w:t>
      </w:r>
    </w:p>
    <w:p>
      <w:pPr>
        <w:snapToGrid w:val="0"/>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b.响应人对开标有异议的，应当在开标现场提出，采购人应当当场作出答复，并制作记录。</w:t>
      </w:r>
    </w:p>
    <w:p>
      <w:pPr>
        <w:snapToGrid w:val="0"/>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c.响应人或者其他利害关系人对依法必须进行招标的项目的评标结果有异议的，应当在中标候选人公示期间提出。</w:t>
      </w:r>
    </w:p>
    <w:p>
      <w:pPr>
        <w:snapToGrid w:val="0"/>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25.2投诉</w:t>
      </w:r>
    </w:p>
    <w:p>
      <w:pPr>
        <w:snapToGrid w:val="0"/>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就第25.1项规定事项提出投诉的，应先向采购人提出异议。响应人和其他利害关系人认为本次招标采购活动违反法律、法规和规章规定的，可以在答复期满后15个工作日内向“响应人须知前附表”明确的投诉受理部门提出书面投诉。投诉应当有明确的请求和必要的证明材料。</w:t>
      </w:r>
    </w:p>
    <w:p>
      <w:pPr>
        <w:snapToGrid w:val="0"/>
        <w:spacing w:line="400" w:lineRule="exac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bidi="ar"/>
        </w:rPr>
        <w:t>二十六、保密和披露</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26.1响应人自获取磋商文件之日起，须履行本招标项目下保密义务，不得将因本次招标获得的信息向第三人外传。</w:t>
      </w:r>
    </w:p>
    <w:p>
      <w:pPr>
        <w:snapToGrid w:val="0"/>
        <w:spacing w:line="400" w:lineRule="exact"/>
        <w:ind w:firstLine="480" w:firstLineChars="200"/>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26.2采购人或代理机构有权将响应人提供的所有资料向有关部门或评审委员会披露。</w:t>
      </w:r>
    </w:p>
    <w:p>
      <w:pPr>
        <w:snapToGrid w:val="0"/>
        <w:spacing w:line="400" w:lineRule="exact"/>
        <w:ind w:firstLine="480" w:firstLineChars="200"/>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26.3在采购人或代理机构认为适当时、国家机关调查、审查、审计时以及其他符合法律规定的情形下，采购人或代理机构无须事先征求响应人同意而可以披露关于采购过程、合同文本、签署情况的资料、响应人的名称及地址、响应文件的有关信息以及补充条款等，但应当在合理的必要范围内。对任何已经公布过的内容或与之内容相同的资料，以及响应人已经泄露或公开的，无须再承担保密责任。</w:t>
      </w:r>
    </w:p>
    <w:p>
      <w:pPr>
        <w:snapToGrid w:val="0"/>
        <w:spacing w:line="400" w:lineRule="exact"/>
        <w:jc w:val="center"/>
        <w:outlineLvl w:val="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br w:type="page"/>
      </w:r>
      <w:r>
        <w:rPr>
          <w:rFonts w:hint="eastAsia" w:ascii="宋体" w:hAnsi="宋体" w:eastAsia="宋体" w:cs="宋体"/>
          <w:b/>
          <w:bCs/>
          <w:color w:val="auto"/>
          <w:sz w:val="24"/>
          <w:szCs w:val="24"/>
          <w:highlight w:val="none"/>
          <w:u w:color="000000"/>
        </w:rPr>
        <w:t>第四</w:t>
      </w:r>
      <w:r>
        <w:rPr>
          <w:rFonts w:hint="eastAsia" w:ascii="宋体" w:hAnsi="宋体" w:eastAsia="宋体" w:cs="宋体"/>
          <w:b/>
          <w:bCs/>
          <w:color w:val="auto"/>
          <w:sz w:val="24"/>
          <w:szCs w:val="24"/>
          <w:highlight w:val="none"/>
          <w:u w:color="000000"/>
          <w:lang w:val="en-US" w:eastAsia="zh-CN"/>
        </w:rPr>
        <w:t xml:space="preserve">章  </w:t>
      </w:r>
      <w:r>
        <w:rPr>
          <w:rFonts w:hint="eastAsia" w:ascii="宋体" w:hAnsi="宋体" w:eastAsia="宋体" w:cs="宋体"/>
          <w:b/>
          <w:bCs/>
          <w:color w:val="auto"/>
          <w:sz w:val="24"/>
          <w:szCs w:val="24"/>
          <w:highlight w:val="none"/>
          <w:u w:color="000000"/>
        </w:rPr>
        <w:t>采购需求</w:t>
      </w:r>
    </w:p>
    <w:p>
      <w:pPr>
        <w:widowControl/>
        <w:spacing w:beforeLines="0" w:afterLines="0" w:line="440" w:lineRule="exact"/>
        <w:ind w:left="1928" w:hanging="1928" w:hangingChars="8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一、项目概况</w:t>
      </w:r>
    </w:p>
    <w:p>
      <w:pPr>
        <w:widowControl/>
        <w:spacing w:beforeLines="0" w:afterLines="0" w:line="360" w:lineRule="exact"/>
        <w:ind w:left="2249" w:hanging="1928" w:hangingChars="800"/>
        <w:rPr>
          <w:rFonts w:hint="eastAsia" w:ascii="宋体" w:hAnsi="宋体" w:eastAsia="宋体" w:cs="宋体"/>
          <w:b/>
          <w:color w:val="auto"/>
          <w:kern w:val="0"/>
          <w:sz w:val="24"/>
          <w:szCs w:val="24"/>
          <w:highlight w:val="none"/>
          <w:lang w:eastAsia="zh-CN"/>
        </w:rPr>
      </w:pPr>
      <w:r>
        <w:rPr>
          <w:rFonts w:hint="eastAsia" w:ascii="宋体" w:hAnsi="宋体" w:eastAsia="宋体" w:cs="宋体"/>
          <w:b/>
          <w:color w:val="auto"/>
          <w:sz w:val="24"/>
          <w:szCs w:val="24"/>
          <w:highlight w:val="none"/>
        </w:rPr>
        <w:t>1、项目名称</w:t>
      </w:r>
      <w:r>
        <w:rPr>
          <w:rFonts w:hint="eastAsia" w:ascii="宋体" w:hAnsi="宋体" w:eastAsia="宋体" w:cs="宋体"/>
          <w:color w:val="auto"/>
          <w:sz w:val="24"/>
          <w:szCs w:val="24"/>
          <w:highlight w:val="none"/>
        </w:rPr>
        <w:t>：</w:t>
      </w:r>
      <w:r>
        <w:rPr>
          <w:rFonts w:hint="eastAsia" w:ascii="宋体" w:hAnsi="宋体" w:cs="宋体"/>
          <w:b/>
          <w:color w:val="auto"/>
          <w:kern w:val="0"/>
          <w:sz w:val="24"/>
          <w:szCs w:val="24"/>
          <w:highlight w:val="none"/>
          <w:lang w:eastAsia="zh-CN"/>
        </w:rPr>
        <w:t>江苏省金坛中等专业学校采购全媒体内容分制作平台及实训资源包项目</w:t>
      </w:r>
    </w:p>
    <w:p>
      <w:pPr>
        <w:spacing w:beforeLines="0" w:afterLines="0" w:line="360" w:lineRule="exact"/>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2、采购方式</w:t>
      </w:r>
      <w:r>
        <w:rPr>
          <w:rFonts w:hint="eastAsia" w:ascii="宋体" w:hAnsi="宋体" w:eastAsia="宋体" w:cs="宋体"/>
          <w:color w:val="auto"/>
          <w:kern w:val="0"/>
          <w:sz w:val="24"/>
          <w:szCs w:val="24"/>
          <w:highlight w:val="none"/>
        </w:rPr>
        <w:t>：竞争性磋商</w:t>
      </w:r>
    </w:p>
    <w:p>
      <w:pPr>
        <w:numPr>
          <w:ilvl w:val="0"/>
          <w:numId w:val="0"/>
        </w:numPr>
        <w:snapToGrid w:val="0"/>
        <w:spacing w:beforeLines="0" w:afterLines="0" w:line="360" w:lineRule="exact"/>
        <w:rPr>
          <w:rFonts w:hint="default" w:ascii="宋体" w:hAnsi="宋体" w:eastAsia="宋体" w:cs="宋体"/>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3</w:t>
      </w:r>
      <w:r>
        <w:rPr>
          <w:rFonts w:hint="eastAsia" w:ascii="宋体" w:hAnsi="宋体" w:eastAsia="宋体" w:cs="宋体"/>
          <w:b/>
          <w:color w:val="auto"/>
          <w:sz w:val="24"/>
          <w:szCs w:val="24"/>
          <w:highlight w:val="none"/>
        </w:rPr>
        <w:t xml:space="preserve">、服务期限 </w:t>
      </w:r>
      <w:r>
        <w:rPr>
          <w:rFonts w:hint="eastAsia" w:ascii="宋体" w:hAnsi="宋体" w:cs="宋体"/>
          <w:color w:val="auto"/>
          <w:sz w:val="24"/>
          <w:szCs w:val="24"/>
          <w:highlight w:val="none"/>
          <w:lang w:val="en-US" w:eastAsia="zh-CN"/>
        </w:rPr>
        <w:t>20日历天</w:t>
      </w:r>
    </w:p>
    <w:p>
      <w:pPr>
        <w:numPr>
          <w:ilvl w:val="0"/>
          <w:numId w:val="0"/>
        </w:numPr>
        <w:adjustRightInd w:val="0"/>
        <w:snapToGrid w:val="0"/>
        <w:spacing w:beforeLines="0" w:afterLines="0" w:line="400" w:lineRule="exact"/>
        <w:rPr>
          <w:rFonts w:hint="eastAsia" w:ascii="宋体" w:hAnsi="宋体" w:eastAsia="宋体" w:cs="宋体"/>
          <w:b/>
          <w:color w:val="auto"/>
          <w:spacing w:val="2"/>
          <w:sz w:val="24"/>
          <w:szCs w:val="24"/>
          <w:highlight w:val="none"/>
        </w:rPr>
      </w:pPr>
      <w:r>
        <w:rPr>
          <w:rFonts w:hint="eastAsia" w:ascii="宋体" w:hAnsi="宋体" w:eastAsia="宋体" w:cs="宋体"/>
          <w:b/>
          <w:color w:val="auto"/>
          <w:spacing w:val="2"/>
          <w:sz w:val="24"/>
          <w:szCs w:val="24"/>
          <w:highlight w:val="none"/>
        </w:rPr>
        <w:t>二、服务内容</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一、技术要求</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所投产品平台为一套专业的全媒体内容编辑及发布管理系统，全面满足全媒体实训与竞赛用户对图文稿件、H5稿件、数据图表、图片素材、视频素材的生产和编辑需求。编辑套件支持生产包含图片、文字、音视频、全景、网页、图表、动画等媒体形式的内容稿件，支持将数据表格快速生成图表，支持图片和视频素材在线快编。支持移动端的触屏、陀螺仪、GPS、拍照、录音等H5动画交互方式，并针对微信传播进行了优化，可以充分满足媒体日常创建新闻及运营内容的不同生产需求，一站解决全媒体内容的制作痛点，统一工具和内容格式，便于全媒体内容的互联互通互用。全媒体编辑套件包含：图文编辑器、H5编辑器（简化版）、H5编辑器（专业版）、图表编辑器、图片编辑器、视频编辑器。</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1、登入模块</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功能概述：按照账号权限提供教师账号、学员账号，便于课程管理。</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详细功能：</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教师账号</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主要实现对学员账号的管理，并可以查看关联的学员账号提交的实训作品。</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（1）实训管理：教师可以通过自身教师账号管理已关联的学员账号。</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（2）实训作品：教师可以在实训结束后，查看、编辑学员账号提交的作品，方便教师教学管理。</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学员账号</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（1）登录：学员通过学员账号信息，登录实训系统参加实训。</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（2）完成实训内容：登录到实训系统后，学员开始实训练习。</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（3）协同：学员账号可以通过账号分享素材、图文脚本，实现对同一作品的协同制作。</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（4）上传作品：学员在规定时间内完成实训后，提交实训作品，实训结束。</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（5）账号间素材、作品可以共享，协同创作。</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2、富文本编辑器模块</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（1）功能概述：支持与本平台其他编辑器继承对接，实现集约化、一站式编辑管理。</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详细功能：</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提供接口对接H5编辑器（简化版）、H5编辑器（专业版）使得另外两个编辑器生成的H5全媒体稿件可作为动画素材，应用至图文稿件，实现内容互通的操作效果。</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提供接口对接图片编辑器，在图文编辑器中可调动图片编辑器插件进行图片快编处理。</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提供接口对接视频编辑器，在图文编辑器中可调动视频编辑器插件进行视频快编处理。</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（2）功能概述：编辑舞台</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详细功能：</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编辑舞台是生产内容的操作窗口，用户可在编辑舞台编写文字、排放图文、引用素材、引用样式。</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稿件编辑区：可录入媒体稿件的标题，生产、编辑稿件正文内容，支持文字、图片、视频、H5动画等多种内容形式。</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文本设置：支持设置文本字体、文本字号、粗体格式、斜体格式、下划线格式、外框格式、超链接、字体颜色和填充色。</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段落设置：支持文字和素材的左右及居中排版、行高设置、段前及段后间距设置。</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流式排版；采用流式排版技术，图文稿件稿件内容可根据浏览器屏幕大小自动换行，适配内容排版布局。</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（3）功能概述：素材应用</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详细功能：</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H5动画文件：查看、引用H5动画文件。H5动画文件来源于全媒体编辑套件制作生成的H5全媒体稿件以及H5类型的数据图表。用户可直接在图文编辑器界面直接查看和引用已完成H5动画文件，实现集约化编辑，生产新颖创新的全媒体图文稿形式。</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文字素材：在编辑舞台，用户可输入、编辑稿件正文文案。可设置文本字体、粗体斜体格式、字号、颜色、对齐方式、上标下标格式、格式刷、超链接、缩进、行间距、段前间距、段后间距等常见图文排版编辑操作。</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图片素材：查看、引用素材库中的图片素材。图片素材来源于用户个人上传的图片、授权使用的共享图片。用户可直接在富文本编辑器界面直接查看和引用所有的授权图片，实现一站式编辑。</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视频素材：查看、引用素材库中的视频素材。视频素材来源于用户个人上传的视频、授权使用的共享视频等。用户可直接在富文本编辑器界面直接查看和引用所有的授权视频，实现一站式编辑。</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音频素材：查看、引用素材库中的音频素材。音频素材来源于用户个人上传的音频、授权使用的共享音频等。用户可直接在富文本编辑器界面直接查看和引用所有的授权音频，实现一站式编辑。</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（4）功能概述：排版样式功能</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详细功能： </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样式排版工具：支持对排版样式内部的内容分块块作细化编改，例如设置内容背景和形状、设置内容分块的排列方式、设置内容分块的高宽比例、设置文本的对齐方式、设置内容分块的四边边距等。（需提供功能截图加盖投标人公章）</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一键转化样式模板：支持自定义设计样式模板，可将内容中任何一个段落的排版内容一键转化为样式模版，供今后直接使用。</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一键转化专题模板：媒体用户可将全版图文内容的排版样式一键转化为专题模版，供今后直接使用。用户可根据个人习惯，存储至个人文件夹下分目录。</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（5）功能概述：稿件批注和修订功能</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详细功能：</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支持设置修订模式，用户所在团队下，多个人对同一篇图文稿件进行编改时，可设置修订模式，使用大花脸形式显示被修订的内容。</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支持对已修订内容，选择接受或不接受修订。</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（6）功能概述：稿件格式设置</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详细功能：</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稿件封面：支持设置图文稿件的封面，即在新闻列表中显示的图片封面，可从素材库中选择合适的图片作为封面。</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正文标题：支持对稿件的文章标题进行设置。</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分享设置：支持对分享封面、分享标题、分享描述等内容进行设置。</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（7）功能概述：稿件操作</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详细功能：</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稿件预览：支持提前预览稿件的阅读效果，在编辑生成过程中随时查看稿件传播的呈现形式，如稿件样式、图片效果、文案效果。</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稿件保存：保存当前完成编辑操作和稿件内容。</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发布/提交：支持用户将成品稿件提交至指定地址。</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新建稿件：新建并编辑一篇新的图文稿件。</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3、H5编辑器（简版）</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（1）功能概述：接口对接</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详细功能：</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提供接口对接文本编辑器，实现内容互通操作效果。</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提供接口对接H5编辑器（专业版），使得H5编辑器（专业版）和H5编辑器（简化版）可编辑同一个H5稿件，实现内容互通、稿件交叉编辑的操作效果。</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提供接口对接图表编辑器，在H5编辑器（简化版）中插入图表时，可使用图表编辑器插件进行图表编改和美化。</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提供接口对接图表编辑器，在H5编辑器（简化版）中可调动图片编辑器插件进行图片快编处理。</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提供接口对接视频编辑器，在H5编辑器（简化版）中可调动视频编辑器插件进行视频快编处理。</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（2）功能概述：编辑舞台</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详细功能：</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稿件编辑区：H5稿件的动画编辑区域。编辑用户可在编辑区完成H5稿件的生产工作，例如插入素材、设置素材属性、设计动画等。</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自适应模式设置：稿件在不同尺寸的移动端浏览时，稿件内容将自动匹配移动端显示区域，使得稿件传播时达到最佳的浏览效果。H5编辑器（简化版）提供“宽度适配，垂直居中”、“高度适配，水平居中”“全屏模式”等多种自适应模式。</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页面管理栏：用于H5页面的添加、删除、插入等管理操作。支持添加新页面、删除页面、预览本页、复制本页、拖动调整页面顺序等功能。</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资源管理器，可显示在舞台上使用的所有素材，查看素材的名称、大小、类型和行为。支持在资源管理器上直接替换图片素材。</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（3）功能概述：素材应用</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详细功能：</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支持直接读取素材库的图片素材，并直接引用至H5全媒体稿件。</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支持直接读取素材库的音频素材，并直接引用至H5全媒体稿件。</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支持直接读取素材库的视频素材，并直接引用至H5全媒体稿件。</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支持在H5全媒体稿件中插入单行文本、文本段落，并编辑相应文案。</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支持在H5全媒体稿件中插入VR全景图片、全景视频，实现全景虚拟现实的效果，可设置前、后、左、右、上、下的各方位全景图片。支持关联陀螺仪控制。</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支持在H5全媒体稿中插入数据图表，并可调用图表编辑器插件，对图表进行数据编改、美化。</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支持在H5全媒体稿件插入幻灯片组件，并编辑幻灯片的图片组、设置播放展示方向和自动播放间隔等参数。</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支持导入本地的PSD文件，H5编辑器（简化版）对PSD文件自动分层处理，用户按需选择整体导入图片或分层导入图片。（需提供功能截图加盖投标人公章）</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（4）功能概述：动画效果和翻页效果</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详细功能：</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进入动画：支持缓入、移入、浮入、飞入、弹入、蹦入、放大进入、翻转进入、滚动进入、螺旋进入等10多种预置进入形式。（需提供功能截图加盖投标人公章）</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强调动画：提供旋转、移动、晃动、积压、翻转、悬摆、抖动、倾斜等10多种预置强调形式。</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退出动画：支持缓出、移出、浮出、飞出、弹出、蹦出、放大退出、翻转退出、滚动退出、螺旋退出等10多种预置退出形式。</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触发条件：支持对预置动画的触发条件进行设置，包括出现后自动播放、点击后播放、上一元素后播放、上一元素同时播放等。</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动画顺序设置：支持通过拖拽的方式，直观便捷的调整物体预置动画的播放顺序。</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循环播放设置：支持设置循环播放物体的预置动画。</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动画预览：支持在舞台上查看预置动画效果。</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翻页动画：支持平移、覆盖、出现、还如、缩放、中心旋转、三维旋转、门轴旋转、向后跌落、向前跌落、百叶窗等10多种翻页效果。</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页面退出效果：支持对翻页时页面退出显示的效果进行设置，包含缩小、缓出、缩小并缓出等退出效果。</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翻页方向：支持上下翻页和左右翻页两种形式。</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循环设置：支持最后一页阅读结束后，设置是否循环播放第一页。</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翻页时间：支持翻页所需时长设置，以毫秒为单位。</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翻页图标：支持上传自定义个性翻页图标。</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（5）功能概述：绘图、表单、互动组件</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详细功能：</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表单组件：表单控件封装内置了输入框、单选框、多选框、列表框等表单工具，接收用户提交的文本输入和选项选择信息。媒体用户按需选用、设计一个或多个表单模块。</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互动组件：支持点赞、擦玻璃、绘画板、陀螺仪等的互动功能的使用。</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考题组件：支持单选题、多选题、填空题、拖拽题、分数汇总等控件的使用。</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绘图组件：支持多种图形绘制，可绘制矩形、圆形、直线、圆角矩形、多边形等形状。</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（6）功能概述：无代码交互设置</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详细功能：</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动画播放控制：支持触发条件控制动画，包含媒体暂停、媒体播放、页面翻页、跳转指定页、禁止翻页、恢复翻页等。触发条件可设定为点击、出现、手指按下、手指抬起、向左滑动、向右滑动、向上滑动、向下滑动、向左上滑动、向左下滑动、向右上滑动、向右下滑动、摇一摇、预置动画结束等。</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属性控制：支持触发条件设定跳转链接。触发条件可设定为点击、出现、手指按下、手指抬起、向左滑动、向右滑动、向上滑动、向下滑动、向左上滑动、向左下滑动、向右上滑动、向右下滑动、摇一摇、预置动画结束等。</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数据服务：根据触发条件设定提交表单功能等。触发条件可设定为点击、出现、手指按下、手指抬起、向左滑动、向右滑动、向上滑动、向下滑动、向左上滑动、向左下滑动、向右上滑动、向右下滑动。</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（7）功能概述：微信组件和分享设置</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详细功能：</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缩略图：支持H5全媒作品在微信中分享时设置缩略图。</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转发标题：支持H5全媒作品在微信消息中分享时显示的标题。</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转发描述：设置H5全媒作品在微信中分享时显示的概要描述。</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朋友圈标题：设置H5全媒作品在微信朋友圈中分享时显示的标题。</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（8）功能概述：加载设置</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详细功能：</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首页作为加载界面：支持将H5全媒体稿件的第一页作为加载页面，通过设置首页上的动画，达到自定义加载界面的效果。（需提供功能截图加盖投标人公章）</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进度条加载：支持以进度条的形式加载内容，可设置提示文字、文字字号、是否动态文字、文字颜色、进度条颜色、进度条背景色、加载图片、图片位置、图片宽度、前景图片等。</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进度环加载：支持以进度环的形式加载内容。可设置提示文字、文字字号、是否动态文字、文字颜色、进度条颜色、进度条背景色、加载图片、图片位置、图片宽度、前景图片等。</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旋转加载：支持以旋转图片的形式加载内容。可设置提示文字、文字字号、是否动态文字、文字颜色、进度颜色、进度背景色、加载图片、图片位置、图片宽度、前景图片等。</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旋转加载+百分比加载：支持以旋转图片的形式加载内容，并实时显示加载百分比。可设置提示文字、文字字号、是否动态文字、文字颜色、进度颜色、进度背景色、加载图片、图片位置、图片宽度、前景图片等。</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（9）功能概述：基础操作</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详细功能：</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导入PPTX：支持导入PPTX文件并直接转化为H5全媒体稿件，用户可在转化的基础上进行二次编辑，快速生成翻页类H5新闻稿件。</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稿件预览：提前预览稿件的阅读效果。用户在编辑稿件过程中随时查看稿件传播的呈现形式，如稿件样式、图片效果、文案效果。供编辑用户参考，并根据制作目标随时编辑、调整稿件内容。</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稿件保存；保存当前完成的编辑操作和稿件内容。</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发布/提交：支持将成品提交至指定目录。</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其他操作：新建稿件、撤销、重做、剪切、复制、粘贴等操作。</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导出：支持将H5全媒体作品导出HTML动画包至本地电脑。</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4、H5编辑器（专业版）</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（1）功能概述：接口对接</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详细功能：</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提供接口对接H5编辑器（简化版），使得H5编辑器（专业版）和H5编辑器（简化版）可编辑同一个H5稿件。媒体用户可根据作品复杂度和具体需求，灵活采用简化版或专业版编辑、修改同一个H5全媒体作品，实现内容互通、稿件交叉编辑的操作效果。</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提供接口对接图表编辑器，在H5编辑器（专业版）中插入图表时，可使用图表编辑器插件进行图表编改和美化。</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提供接口对接图表编辑器，在H5编辑器（专业版）中可调动图片编辑器插件进行图片快编处理。</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提供接口对接视频编辑器，在H5编辑器（简化版）中可调动视频编辑器插件进行视频快编处理。</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（2）功能概述：素材应用</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详细功能：</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支持直接读取素材库的图片素材，并直接引用至作品中。</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支持直接读取素材库的音频素材，并直接引用至作品中。</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支持直接读取素材库的视频素材，并直接引用至作品中。</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支持在作品中插入单行文本、文本段落，可设置文本的字号、字体、填充色、粗斜体、对齐方式等文本属性。</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支持在作品中插入VR全景图片、全景视频实现全景虚拟现实的效果，可设置前、后、左、右、上、下的各方位全景图片。支持关联陀螺仪控制。</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支持在作品中插入数据图表，并可调用图表编辑器插件，对图表进行数据编改、美化。</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支持插入幻灯片组件，并编辑幻灯片的图片组、设置播放展示方向和自动播放间隔等参数。</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支持导入本地的PSD文件，编辑器自动对PSD文件自动分层处理和压缩，用户按需选择整体导入图片或分层导入图片。</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（3）功能概述：涵盖文字、段落、图片、视频、音频、曲线、形状等广泛的范围。</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详细功能：</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文本组件：用于建立文本素材；</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属性配置：字号、内容、字体、填充色、线条色、粗体、斜体、下划线、透明度、旋转、左对齐、居中对齐、右对齐、上对齐、下对齐、居中对齐、溢出显示。</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文本段落：提供包含文字、图片、视频、链接等复杂编辑的富文本段落；</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属性配置：独立的编辑工具栏提供如下属性：文本内容、字号、内容、填充色、对齐、粗体、斜体、删除线、添加图片、添加视频、添加链接、删除格式。</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图片：用于显示格式为jpg、gif、png、psd的图片素材；</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属性配置：图像源。</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音频：用户播放格式为mp3的音频素材；</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属性配置：素材地址、播放图标、暂停图标、循环、自动播放。</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视频：用户播放格式为mp4的视频素材；</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属性配置：素材地址、封面图片、自动播放。</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定制图片：上传用户设备上的图片并显示；</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属性配置：图片位置、图片尺寸、水平偏移、垂直偏移。</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表单：提供预置或者可定制的用来提交信息的表单；</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属性配置：表单项、提交地址、提交方式、提交行为、字体颜色、背景颜色、确认消息、字体大小。</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输入框：用于接收用户文本输入；</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属性配置：字号、内容、字体、填充色、线条色、粗体、斜体、下划线、透明度、旋转、左对齐、居中对齐、右对齐、提示文字、类型、是否必填。</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单选框：在若干选项中选择一个唯一的选项的表单项；</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属性配置：标签、是否必填、标签、外观、边框、状态图片。</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复选框：在若干选项中选择一个或者多个选项的表单项；</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属性配置：标签、是否必填、标签、外观、边框、状态图片。</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列表框：从一组下拉列表中选择一个选项的表单项目；</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属性配置：提示文字、选项列表、是否必填。</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幻灯片：一组图片，可以自动或者手动切换显示的图片；</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属性配置：图片列表编辑，切换效果、切换时间、允许手动。</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定时器：用于显示时间进度，并可以触发定时发生的行为；</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属性配置：定时长度、记时方向、是否重复。</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陀螺仪：用于提供移动设备重力感应器产生的设备方位数据；</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属性配置：方位类型。</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虚拟现实：在三维场景中浏览全景图片；（需提供功能截图加盖投标人公章）</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属性配置：显示导航、陀螺仪控制、场景图片、缩略图、预览图、场景标题、热点名称、热点图片、热点行为、热点尺寸。</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（4）功能概述：涵盖关键帧动画、逐帧动画、进度动画、关联动画、变形动画、遮罩动画。</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详细功能：</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通用：基本功能；</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属性配置：动画开始时间、结束时间。</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关键帧动画：通过定义动画的开始和结束状态，并通过插值来实时运算中间状态的动画形式；</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属性配置：位置、大小、旋转、透明度、运动形式、路径。</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逐帧动画：用连续播放的图片序列来实现的动画形式；</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属性配置：图片序列地址。</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进度动画：将文本（模拟打字）或者曲线（模拟绘制过程）按照一定的速度逐步显示的动画形式；</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属性配置：通用动画属性。</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曲线变形动画：将一个曲线形状变形为另一个曲线形状的动画形式；</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属性配置：通用动画属性。</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关联动画：用一个组件的指定属性去控制另一个组件的指定属性的动画形式；</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属性配置：控制物体，控制属性，控制方式，控制公式，控制关键点。</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遮罩动画：用内容中的某些部分作为通道来限制另一部分的显示与否的动画形式；</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属性配置：通用动画属性。</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预置动画：可以添加到元素中的预先定义好的动画形式；</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属性配置：时长、延时、自动播放、循环播放以及根据预置动画形式（例如旋转）确定的属性（例如旋转方向）。</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（5）功能概述：提供无代码交互方式，并提供事件触发条件，即激活相应的行为操作的事件。</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详细功能：</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表单：显示一个表单收集用户输入的信息；</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属性配置：表单项、表单外观、提交地址、提交后行为。</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跳转并播放：跳转到动画的指定位置并继续播放；</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属性配置：跳转的帧号或帧名，作用对象。</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跳转并停止：跳转到动画的指定位置并停止播放；</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属性配置：跳转的帧号或帧名，作用对象。</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播放：从当前位置继续播放；</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属性配置：作用对象。</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停止：在当前位置停止播放；</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属性配置：作用对象。</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下一帧：跳转到下一帧并停止；</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属性配置：作用对象。</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上一帧：跳转到上一帧并停止；</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属性配置：作用对象。</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跳转到页：跳转到指定的页面；</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属性配置：跳转的页号、出现方式、退出方式。</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禁止翻页：不允许翻页。</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恢复翻页：允许翻页。</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播放片段：播放元件内指定片段的动画内容；</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属性配置：元件实例名称、开始位置、结束位置、是否循环。</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拨打电话：拨打指定的电话号码；</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属性配置：电话号码。</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查看地图：显示指定位置的地图信息；</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属性配置：地址，地图类型。</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播放视频：播放指定的视频内容；</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属性配置：视频对象、显示控制、显示位置、自动播放。</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停止视频：停止指定的视频内容；</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属性配置：视频对象。</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分享信息：设置分享信息；</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属性配置：分享标题，分享描述。</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回调函数：通过回调函数来自定义行为；</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属性配置：函数名称，函数参数。</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提交表单：提交表单到指定服务器；</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属性配置：提交地址，提交内容。</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切换虚拟现实场景：在虚拟现实场景中切换到新的热点或者新的场景；</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属性配置：元素名称、场景名称、热点名称。</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摇一摇：晃动移动设备时触发行为。</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计时器开始计时：计时器开始计时的时候触发行为。</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计时器时间到：计时器即使结束的时候触发行为。</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拖动/旋转结束：结束对指定对象的拖动或者旋转时触发行为。</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预置动画结束：指定的预置动画结束后触发行为。</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（6）功能概述：基础功能</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详细功能：</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新建：生成一个新的全媒体动画内容。</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保存：保存一个正在编辑的内容。</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打开：打开一个之前保存的内容继续进行编辑。</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删除：删除一个之前存在的内容。</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另存为：将一个已经存在的内容保存为一个新的内容。</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导出：导出内容获取压缩包。</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预览：在制作平台或者移动设备上对内容效果进行预览。</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分享：将内容分享给除作者之外的第三方用户查看或编辑，通过共享地址或者二维码来实现。</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发布：将指定内容发布到内容服务器。</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页面编辑：对页面进行新建、复制、排序、插入、删除等操作。</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翻页效果：翻页的动画特效，如时长、特效、循环等。</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（7）功能概述：模板功能</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详细功能：</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转换：将一个内容转换为一个模板内容。</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插入：从模板库中查找一个模板并插入到当前内容中。</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另存：将定制后的模板内容另存为一份新的内容。</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模板库组件：模版稿件库的集合，包含分类功能，模板搜索，模板预览等。</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功能概述：提供文本素材、图像素材、音视频素材的管理，支持素材上传、下载、新增、删除、修改功能，并提供素材共享功能。</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详细功能：</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文本素材：提供文字类的素材。</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图像素材：提供图像类的素材。</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音视频素材：提供音视频的素材。</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高级搜索：可以按照不同的关键词分类进行素材的分类，方便用户进行快速寻找素材。</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素材上传：提供不同种类素材文件的上传功能。</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素材下载：提供不同种类素材文件的下载功能。</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分类维护：进行不同素材分类的维护工作，包括新增、删除、修改等功能。</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（9）功能概述：针对每一个已经发布的作品可以进行用户访问量的统计，统计功能实现多维度。</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详细功能：</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按用户统计：教师账号根据不同的用户进行作品统计。</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按时间统计：选择不同的时间段进行作品统计。</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统计选项：可以进行多维度的统计，如选择多条件的用户、时间进行组合统计。</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访问数量：包括浏览次数(PV)和浏览人数(UV)。</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转发统计：即内容在诸如微信等社交平台进行转发的次数。</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交互统计：即在内容展示过程中统计指定的交互行为发生的次数。</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统计结果导出：统计的结果支持导出功能。</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5、图表编辑器</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（1）功能概述：接口对接</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详细功能：</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提供接口对接文本编辑器，图表编辑器生成的图表素材，可保存为H5动画，供文本编辑器直接读取并引用动态的图表素材，实现内容互通的操作效果。</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提供接口对接H5编辑器（简化版）和H5编辑器专业版，使得两个H5编辑器在插入数据图表时，可调用图表编辑器插件进行图表编改和美化。</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（2）功能概述：导入数据和录入数据</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详细功能：</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支持导入标准的xls及csv格式的数据文件，以此生成图表。</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支持在二维表格上输入、修改图表数据，并即时反应到新的图表形态中。</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（3）功能概述：提供饼状图表、折线图表、柱状图表、散点图表、雷达图表等多种图表模版</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详细功能：</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饼状图：以图形的方式直接显示各个组成部分所占比例，适合分析各个部分构成比例的情况，但是构成部分不宜太多。包含饼图、环状图、3D饼状图、3D环状图、彩虹图等。</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折线图：用于显示间隔或时间段内定量值的发展，通常用于显示趋势，而不是展现具体的数值大小。包含折线图、带点折线图、面积图、折线面积图等。</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柱状图：适合简单的对比，数值越大，柱体越高。包含分组柱状图、堆叠柱状图等。</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散点图：展现分析对象的分布规律，包括分组散点图、坐标散点图等。</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雷达图：展示出数据集中各变量的权重高低及整体的综合情况，适用于展示性能数据。</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漏斗图：适用于业务流程比较规范、周期长、环节多的流程分析。可以用来展示各步骤的转化率，适用于业务流程多的流程分析。</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词云图：文本数据的视觉表示，由词汇组成类似云的彩色图形，用来显示数值数据的图表，词云图的独特之处在于，可以展示大量文本数据。</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地图：在地图上按区域显示数据情况，如中国地图、各省地图。</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（4）功能概述：图表属性控制功能</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详细功能：</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支持对标题文字、字号、颜色的设置。</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支持图表的色系选择。</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支持图表宽高比、背景颜色。</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支持显示动画的设置。</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（5）功能概述：图表素材导出功能</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详细功能：</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图表编辑器完成图表制作后，媒体用户可将数据图表导出为jpg、png、svg格式的图片以及H5格式的动态动画。</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导出的图表图片可作为素材应用至图文作品、H5全媒作品中。</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导出的H5格式图表，可保留动画和互动特性，应用在图文、H5全媒作品中，可呈现动画和交互的动态效果。</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6、富文本编辑器</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（1）功能概述：接口对接</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详细功能：</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提供接口对接富文本编辑器、H5编辑器（简化版）和H5编辑器（专业版），使得3个编辑器在稿件中插入图片时，可调用图片编辑器插件进行图片快编和美化。</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（2）功能概述：图片编辑器功能</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详细功能：</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剪裁图片：可根据需求把图片剪裁为所需的长宽比例。图片编辑器提供常用的固定剪裁比例如1:1、4:3、16:9等。支持自定义尺寸，自由选择裁剪比例及范围。</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旋转图片：支持将图片X轴翻转、Y轴翻转，将图片沿Z轴旋转特定角度。</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画笔工具：支持画笔功能，可绘制直线、任意线条、马赛克画笔，用户可根据需求设置线条颜色和线条宽度。</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图形工具：支持绘制常用图形，如矩形、圆形、三角形，用户可根据需求设置图形填充色、边框色以及边框宽度。绘制后，可拖拽图形边框，微调图形大小。</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插入图片：支持在已有图片上叠加新图片，实现“图片水印”的效果。叠加图片进入舞台后，用户可通过拖拽边框调整大小，拖动图片调整位置。</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添加文字：支持文字功能，实现“文字水印”的效果。可自定义编写文字内容并设定字体、字号、颜色、位置。</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蒙版图片：支持图片蒙版功能，实现蒙版遮罩功能，把特定图片遮罩在底层图片上，最终显示两层图片的重叠部分。</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滤镜工具：支持丰富的滤镜功能，例如灰度、亮度、对比度、饱和度、反色、做旧、模糊、素描等滤镜特效。</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导出图片：支持将已完成的图片保存至素材库、或导出至本地。支持设置导出长宽尺寸、导出格式、图片压缩比例等。</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7、视频编辑器</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（1）功能概述：接口对接</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详细功能：</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提供接口对接富文本编辑器、H5编辑器（简化版）和H5编辑器（专业版），支持在3个编辑器中直接可调用视频编辑器插件对稿件中的视频进行快编和美化。</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（2）功能概述：素材支持</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详细功能：</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支持将视频、音频、图片、字幕等素材拖拽至下方的轨道中，进行相应的组合、剪辑操作。本地的视频、音频、图片等素材，可点击“+”进行上传。</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（3）功能概述：多轨功能和时间轴工具</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详细功能：</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分割视频段：支持对视频进行分隔。</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编辑视频段：支持对视频段进行编辑，设置视频段的播放时长、开始时间、播放速度、音量等参数。</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裁剪视频图像：支持对视频进行裁剪，选中需裁剪的视频段，使用裁剪工具，即可裁剪视频的显示区域。如下截图，拖拽黄色半透明裁剪边框，可设置显示区域的尺寸大小；拖动裁剪区域，可设置区域在原视频中的位置。</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马赛克工具：支持视频马赛克的添加，选中设置的视频段，使用马赛克工具，即可添加马赛克，拖拽浮层马赛克边框，可设置马赛克的尺寸大小；拖动马赛克区域，可设置马赛克在视频中的位置。</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添加字幕：支持对视频添加字幕，在时间轴上拖动设置字幕的时间位置及播放时长，在设置区域可设置字幕在视频中的显示位置、文字内容、播放长度、字体格式、字体大小、颜色等参数。</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滤镜工具：支持对视频添加滤镜特效，可选择滤镜效果并拖拽至下方滤镜轨道，支持在时间轴上拖动设置滤镜的的时长和位置。</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叠附工具：支持在时间轴上拖动设置叠附的时长和位置，双击叠附轨道中的对象，可设置叠附的尺寸大小和淡入淡出效果。</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转场工具：支持中心展开/收起、中心放大/缩小、对角线展开/收起、水平展开/收起等丰富的转场效果。</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（4）功能概述：协同编辑</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详细功能：</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支持团队协同编辑。用户编辑视频并保存后，可点击分享按钮，生成共享链接并发送给团队内其他用户，其他用户即可通过链接编辑同一视频。</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（5）功能概述：预览和导出</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详细功能：</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支持手机预览功能，点击预览按钮生成二维码，即可扫码观看。</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支持将已完成的视频保存至素材库或导出至本地。支持设置视频图像尺寸、图像画质、导出格式等参数。</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二、配套北测云服务器</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1.CPU： E5-2603v4(1.7GHz/6c)/6.4GT/15ML3</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2.内存： 16G RDIMM DDR4 内存</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3.硬盘： 3.5" 1TB 7.2K SATA</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4.硬盘背板 INSPUR_NF5270M4_3.5HD_4口背板*1</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5.网卡：双口千兆（板载）</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6.电源： 单电源-NF5270M4</w:t>
      </w:r>
    </w:p>
    <w:p>
      <w:pPr>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7.2U2路 8*3.5盘位（带导轨）</w:t>
      </w:r>
    </w:p>
    <w:p>
      <w:pPr>
        <w:rPr>
          <w:rFonts w:hint="eastAsia" w:ascii="宋体" w:hAnsi="宋体" w:eastAsia="宋体" w:cs="宋体"/>
          <w:b/>
          <w:bCs/>
          <w:color w:val="auto"/>
          <w:sz w:val="24"/>
          <w:szCs w:val="24"/>
          <w:highlight w:val="none"/>
          <w:u w:color="000000"/>
        </w:rPr>
      </w:pPr>
      <w:r>
        <w:rPr>
          <w:rFonts w:hint="eastAsia" w:ascii="宋体" w:hAnsi="宋体" w:eastAsia="宋体" w:cs="宋体"/>
          <w:b/>
          <w:bCs/>
          <w:color w:val="auto"/>
          <w:sz w:val="24"/>
          <w:szCs w:val="24"/>
          <w:highlight w:val="none"/>
          <w:lang w:val="en-US" w:eastAsia="zh-CN"/>
        </w:rPr>
        <w:br w:type="page"/>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"_Toc214163640" </w:instrText>
      </w:r>
      <w:r>
        <w:rPr>
          <w:rFonts w:hint="eastAsia" w:ascii="宋体" w:hAnsi="宋体" w:eastAsia="宋体" w:cs="宋体"/>
          <w:color w:val="auto"/>
          <w:sz w:val="24"/>
          <w:szCs w:val="24"/>
          <w:highlight w:val="none"/>
        </w:rPr>
        <w:fldChar w:fldCharType="separate"/>
      </w:r>
      <w:r>
        <w:rPr>
          <w:rFonts w:hint="eastAsia" w:ascii="宋体" w:hAnsi="宋体" w:eastAsia="宋体" w:cs="宋体"/>
          <w:b/>
          <w:bCs/>
          <w:color w:val="auto"/>
          <w:sz w:val="24"/>
          <w:szCs w:val="24"/>
          <w:highlight w:val="none"/>
          <w:u w:color="000000"/>
        </w:rPr>
        <w:t>第五</w:t>
      </w:r>
      <w:r>
        <w:rPr>
          <w:rFonts w:hint="eastAsia" w:ascii="宋体" w:hAnsi="宋体" w:eastAsia="宋体" w:cs="宋体"/>
          <w:b/>
          <w:bCs/>
          <w:color w:val="auto"/>
          <w:sz w:val="24"/>
          <w:szCs w:val="24"/>
          <w:highlight w:val="none"/>
          <w:u w:color="000000"/>
          <w:lang w:val="en-US" w:eastAsia="zh-CN"/>
        </w:rPr>
        <w:t xml:space="preserve">章  </w:t>
      </w:r>
      <w:r>
        <w:rPr>
          <w:rFonts w:hint="eastAsia" w:ascii="宋体" w:hAnsi="宋体" w:eastAsia="宋体" w:cs="宋体"/>
          <w:b/>
          <w:bCs/>
          <w:color w:val="auto"/>
          <w:sz w:val="24"/>
          <w:szCs w:val="24"/>
          <w:highlight w:val="none"/>
          <w:u w:color="000000"/>
        </w:rPr>
        <w:t>评审办法和</w:t>
      </w:r>
      <w:r>
        <w:rPr>
          <w:rFonts w:hint="eastAsia" w:ascii="宋体" w:hAnsi="宋体" w:eastAsia="宋体" w:cs="宋体"/>
          <w:b/>
          <w:bCs/>
          <w:color w:val="auto"/>
          <w:sz w:val="24"/>
          <w:szCs w:val="24"/>
          <w:highlight w:val="none"/>
          <w:u w:color="000000"/>
        </w:rPr>
        <w:fldChar w:fldCharType="end"/>
      </w:r>
      <w:r>
        <w:rPr>
          <w:rFonts w:hint="eastAsia" w:ascii="宋体" w:hAnsi="宋体" w:eastAsia="宋体" w:cs="宋体"/>
          <w:b/>
          <w:bCs/>
          <w:color w:val="auto"/>
          <w:sz w:val="24"/>
          <w:szCs w:val="24"/>
          <w:highlight w:val="none"/>
          <w:u w:color="000000"/>
        </w:rPr>
        <w:t>评审细则</w:t>
      </w:r>
    </w:p>
    <w:p>
      <w:pPr>
        <w:pStyle w:val="4"/>
        <w:spacing w:before="0" w:after="0" w:line="390" w:lineRule="exact"/>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一、评审办法</w:t>
      </w:r>
    </w:p>
    <w:p>
      <w:pPr>
        <w:adjustRightInd w:val="0"/>
        <w:snapToGrid w:val="0"/>
        <w:spacing w:beforeLines="0" w:afterLines="0" w:line="36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本次磋商采用综合评分法，将响应人各项因素作为评价的基础，综合评选出最佳响应方案。每一响应人的最终得分为所有磋商小组成员给其评分的算数平均值（保留2位小数）。</w:t>
      </w:r>
      <w:r>
        <w:rPr>
          <w:rFonts w:hint="eastAsia" w:ascii="宋体" w:hAnsi="宋体" w:eastAsia="宋体" w:cs="宋体"/>
          <w:color w:val="auto"/>
          <w:sz w:val="24"/>
          <w:szCs w:val="24"/>
          <w:highlight w:val="none"/>
          <w:lang w:val="en-US" w:eastAsia="zh-CN"/>
        </w:rPr>
        <w:t>磋商小组</w:t>
      </w:r>
      <w:r>
        <w:rPr>
          <w:rFonts w:hint="eastAsia" w:ascii="宋体" w:hAnsi="宋体" w:eastAsia="宋体" w:cs="宋体"/>
          <w:color w:val="auto"/>
          <w:sz w:val="24"/>
          <w:szCs w:val="24"/>
          <w:highlight w:val="none"/>
        </w:rPr>
        <w:t>按照评分标准评定响应单位的分值,按最终评审分由高到低顺序排列。得分最高者为第一中标候选人。得分相同的，按</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最后报价由低到高顺序排列。得分且报价相同的，由采购人现场抽签决定第一中标候选人。磋商小组共同认定的客观分评审部分，需磋商小组成员共同讨论、独立打分，存在不同意见的，磋商小组成员分别作出书面说明。</w:t>
      </w:r>
    </w:p>
    <w:p>
      <w:pPr>
        <w:spacing w:line="390" w:lineRule="exact"/>
        <w:outlineLvl w:val="1"/>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二、评分细则</w:t>
      </w:r>
    </w:p>
    <w:tbl>
      <w:tblPr>
        <w:tblStyle w:val="25"/>
        <w:tblW w:w="102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195"/>
        <w:gridCol w:w="686"/>
        <w:gridCol w:w="76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序号</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评审因素</w:t>
            </w: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分值</w:t>
            </w:r>
          </w:p>
        </w:tc>
        <w:tc>
          <w:tcPr>
            <w:tcW w:w="7674"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0235" w:type="dxa"/>
            <w:gridSpan w:val="4"/>
            <w:vAlign w:val="center"/>
          </w:tcPr>
          <w:p>
            <w:pPr>
              <w:pageBreakBefore w:val="0"/>
              <w:kinsoku/>
              <w:wordWrap/>
              <w:overflowPunct/>
              <w:topLinePunct w:val="0"/>
              <w:bidi w:val="0"/>
              <w:adjustRightInd w:val="0"/>
              <w:snapToGrid w:val="0"/>
              <w:spacing w:line="360" w:lineRule="exact"/>
              <w:jc w:val="left"/>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一、报价（</w:t>
            </w:r>
            <w:r>
              <w:rPr>
                <w:rFonts w:hint="eastAsia" w:ascii="宋体" w:hAnsi="宋体" w:eastAsia="宋体" w:cs="宋体"/>
                <w:b/>
                <w:bCs/>
                <w:sz w:val="24"/>
                <w:szCs w:val="24"/>
                <w:highlight w:val="none"/>
                <w:lang w:val="en-US" w:eastAsia="zh-CN"/>
              </w:rPr>
              <w:t>30</w:t>
            </w:r>
            <w:r>
              <w:rPr>
                <w:rFonts w:hint="eastAsia" w:ascii="宋体" w:hAnsi="宋体" w:eastAsia="宋体" w:cs="宋体"/>
                <w:b/>
                <w:bCs/>
                <w:sz w:val="24"/>
                <w:szCs w:val="24"/>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2" w:hRule="atLeast"/>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1</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投标报价</w:t>
            </w: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30</w:t>
            </w:r>
          </w:p>
        </w:tc>
        <w:tc>
          <w:tcPr>
            <w:tcW w:w="7674" w:type="dxa"/>
            <w:vAlign w:val="center"/>
          </w:tcPr>
          <w:p>
            <w:pPr>
              <w:adjustRightInd w:val="0"/>
              <w:snapToGrid w:val="0"/>
              <w:spacing w:beforeLines="0" w:afterLines="0" w:line="3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（1）基准价：满足采购文件要求，且经评审后的最终报价的最低价为基准价，其价格分为</w:t>
            </w:r>
            <w:r>
              <w:rPr>
                <w:rFonts w:hint="eastAsia" w:ascii="宋体" w:hAnsi="宋体" w:eastAsia="宋体" w:cs="宋体"/>
                <w:color w:val="auto"/>
                <w:sz w:val="24"/>
                <w:szCs w:val="24"/>
                <w:highlight w:val="none"/>
                <w:lang w:val="en-US" w:eastAsia="zh-CN"/>
              </w:rPr>
              <w:t>30</w:t>
            </w:r>
            <w:r>
              <w:rPr>
                <w:rFonts w:hint="eastAsia" w:ascii="宋体" w:hAnsi="宋体" w:eastAsia="宋体" w:cs="宋体"/>
                <w:color w:val="auto"/>
                <w:sz w:val="24"/>
                <w:szCs w:val="24"/>
                <w:highlight w:val="none"/>
              </w:rPr>
              <w:t>分。</w:t>
            </w:r>
          </w:p>
          <w:p>
            <w:pPr>
              <w:adjustRightInd w:val="0"/>
              <w:snapToGrid w:val="0"/>
              <w:spacing w:beforeLines="0" w:afterLines="0" w:line="3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（2）其他投标人的价格分统一按照下列公式计算：磋商报价得分=（基准价/最终报价）*</w:t>
            </w:r>
            <w:r>
              <w:rPr>
                <w:rFonts w:hint="eastAsia" w:ascii="宋体" w:hAnsi="宋体" w:eastAsia="宋体" w:cs="宋体"/>
                <w:color w:val="auto"/>
                <w:sz w:val="24"/>
                <w:szCs w:val="24"/>
                <w:highlight w:val="none"/>
                <w:lang w:val="en-US" w:eastAsia="zh-CN"/>
              </w:rPr>
              <w:t>30</w:t>
            </w:r>
            <w:r>
              <w:rPr>
                <w:rFonts w:hint="eastAsia" w:ascii="宋体" w:hAnsi="宋体" w:eastAsia="宋体" w:cs="宋体"/>
                <w:color w:val="auto"/>
                <w:sz w:val="24"/>
                <w:szCs w:val="24"/>
                <w:highlight w:val="none"/>
              </w:rPr>
              <w:t xml:space="preserve">*100%。计算结果精确到小数点后两位，小数点后第三位四舍五入。 </w:t>
            </w:r>
          </w:p>
          <w:p>
            <w:pPr>
              <w:pStyle w:val="2"/>
              <w:rPr>
                <w:rFonts w:hint="eastAsia" w:ascii="宋体" w:hAnsi="宋体" w:eastAsia="宋体" w:cs="宋体"/>
                <w:sz w:val="24"/>
                <w:szCs w:val="24"/>
                <w:highlight w:val="none"/>
                <w:lang w:eastAsia="zh-CN"/>
              </w:rPr>
            </w:pPr>
            <w:r>
              <w:rPr>
                <w:rFonts w:hint="eastAsia" w:ascii="宋体" w:hAnsi="宋体" w:eastAsia="宋体" w:cs="宋体"/>
                <w:b/>
                <w:color w:val="auto"/>
                <w:kern w:val="0"/>
                <w:sz w:val="24"/>
                <w:szCs w:val="24"/>
                <w:highlight w:val="none"/>
                <w:lang w:val="en-US"/>
              </w:rPr>
              <w:t>注：有评委会认定明显不符合法规报价，视作无效投标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10235" w:type="dxa"/>
            <w:gridSpan w:val="4"/>
            <w:vAlign w:val="center"/>
          </w:tcPr>
          <w:p>
            <w:pPr>
              <w:pageBreakBefore w:val="0"/>
              <w:kinsoku/>
              <w:wordWrap/>
              <w:overflowPunct/>
              <w:topLinePunct w:val="0"/>
              <w:bidi w:val="0"/>
              <w:adjustRightInd w:val="0"/>
              <w:snapToGrid w:val="0"/>
              <w:spacing w:line="360" w:lineRule="exact"/>
              <w:jc w:val="left"/>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二、商务部分（</w:t>
            </w:r>
            <w:r>
              <w:rPr>
                <w:rFonts w:hint="eastAsia" w:ascii="宋体" w:hAnsi="宋体" w:eastAsia="宋体" w:cs="宋体"/>
                <w:b/>
                <w:bCs/>
                <w:sz w:val="24"/>
                <w:szCs w:val="24"/>
                <w:highlight w:val="none"/>
                <w:lang w:val="en-US" w:eastAsia="zh-CN"/>
              </w:rPr>
              <w:t>2</w:t>
            </w:r>
            <w:r>
              <w:rPr>
                <w:rFonts w:hint="eastAsia" w:ascii="宋体" w:hAnsi="宋体" w:cs="宋体"/>
                <w:b/>
                <w:bCs/>
                <w:sz w:val="24"/>
                <w:szCs w:val="24"/>
                <w:highlight w:val="none"/>
                <w:lang w:val="en-US" w:eastAsia="zh-CN"/>
              </w:rPr>
              <w:t>7</w:t>
            </w:r>
            <w:r>
              <w:rPr>
                <w:rFonts w:hint="eastAsia" w:ascii="宋体" w:hAnsi="宋体" w:eastAsia="宋体" w:cs="宋体"/>
                <w:b/>
                <w:bCs/>
                <w:sz w:val="24"/>
                <w:szCs w:val="24"/>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8" w:hRule="atLeast"/>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1</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sz w:val="24"/>
                <w:szCs w:val="24"/>
                <w:highlight w:val="none"/>
              </w:rPr>
            </w:pPr>
          </w:p>
          <w:p>
            <w:pPr>
              <w:pageBreakBefore w:val="0"/>
              <w:kinsoku/>
              <w:wordWrap/>
              <w:overflowPunct/>
              <w:topLinePunct w:val="0"/>
              <w:bidi w:val="0"/>
              <w:adjustRightInd w:val="0"/>
              <w:snapToGrid w:val="0"/>
              <w:spacing w:line="360" w:lineRule="exact"/>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业绩</w:t>
            </w:r>
          </w:p>
          <w:p>
            <w:pPr>
              <w:pageBreakBefore w:val="0"/>
              <w:kinsoku/>
              <w:wordWrap/>
              <w:overflowPunct/>
              <w:topLinePunct w:val="0"/>
              <w:bidi w:val="0"/>
              <w:adjustRightInd w:val="0"/>
              <w:snapToGrid w:val="0"/>
              <w:spacing w:line="360" w:lineRule="exact"/>
              <w:jc w:val="center"/>
              <w:rPr>
                <w:rFonts w:hint="eastAsia" w:ascii="宋体" w:hAnsi="宋体" w:eastAsia="宋体" w:cs="宋体"/>
                <w:bCs/>
                <w:sz w:val="24"/>
                <w:szCs w:val="24"/>
                <w:highlight w:val="none"/>
              </w:rPr>
            </w:pPr>
          </w:p>
        </w:tc>
        <w:tc>
          <w:tcPr>
            <w:tcW w:w="686" w:type="dxa"/>
            <w:vAlign w:val="center"/>
          </w:tcPr>
          <w:p>
            <w:pPr>
              <w:pageBreakBefore w:val="0"/>
              <w:kinsoku/>
              <w:wordWrap/>
              <w:overflowPunct/>
              <w:topLinePunct w:val="0"/>
              <w:bidi w:val="0"/>
              <w:adjustRightInd w:val="0"/>
              <w:snapToGrid w:val="0"/>
              <w:spacing w:line="360" w:lineRule="exact"/>
              <w:jc w:val="center"/>
              <w:rPr>
                <w:rFonts w:hint="default" w:ascii="宋体" w:hAnsi="宋体" w:eastAsia="宋体" w:cs="宋体"/>
                <w:b/>
                <w:sz w:val="24"/>
                <w:szCs w:val="24"/>
                <w:highlight w:val="none"/>
                <w:lang w:val="en-US" w:eastAsia="zh-CN"/>
              </w:rPr>
            </w:pPr>
            <w:r>
              <w:rPr>
                <w:rFonts w:hint="eastAsia" w:ascii="宋体" w:hAnsi="宋体" w:cs="宋体"/>
                <w:bCs/>
                <w:sz w:val="24"/>
                <w:szCs w:val="24"/>
                <w:highlight w:val="none"/>
                <w:lang w:val="en-US" w:eastAsia="zh-CN"/>
              </w:rPr>
              <w:t>10</w:t>
            </w:r>
          </w:p>
        </w:tc>
        <w:tc>
          <w:tcPr>
            <w:tcW w:w="7674" w:type="dxa"/>
            <w:vAlign w:val="center"/>
          </w:tcPr>
          <w:p>
            <w:pPr>
              <w:pStyle w:val="8"/>
              <w:pageBreakBefore w:val="0"/>
              <w:kinsoku/>
              <w:wordWrap/>
              <w:overflowPunct/>
              <w:topLinePunct w:val="0"/>
              <w:bidi w:val="0"/>
              <w:adjustRightInd w:val="0"/>
              <w:snapToGrid w:val="0"/>
              <w:spacing w:line="360" w:lineRule="exact"/>
              <w:ind w:firstLine="0" w:firstLineChars="0"/>
              <w:rPr>
                <w:rFonts w:hint="eastAsia" w:asciiTheme="minorHAnsi" w:hAnsiTheme="minorHAnsi" w:eastAsiaTheme="minorEastAsia" w:cstheme="minorBidi"/>
                <w:kern w:val="2"/>
                <w:sz w:val="24"/>
                <w:szCs w:val="22"/>
                <w:highlight w:val="none"/>
                <w:lang w:val="en-US" w:eastAsia="zh-CN" w:bidi="ar-SA"/>
              </w:rPr>
            </w:pPr>
            <w:r>
              <w:rPr>
                <w:rFonts w:hint="eastAsia" w:asciiTheme="minorHAnsi" w:hAnsiTheme="minorHAnsi" w:eastAsiaTheme="minorEastAsia" w:cstheme="minorBidi"/>
                <w:kern w:val="2"/>
                <w:sz w:val="24"/>
                <w:szCs w:val="22"/>
                <w:highlight w:val="none"/>
                <w:lang w:val="en-US" w:eastAsia="zh-CN" w:bidi="ar-SA"/>
              </w:rPr>
              <w:t>自2020年1月1日以来（合同签订时间为准或中标通知书签发日期为准），提供投标人类似项目业绩，每提供一份业绩合同或中标通知书得5分，满分10分，不提供不得分。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0" w:type="dxa"/>
            <w:tcBorders>
              <w:bottom w:val="single" w:color="auto" w:sz="4" w:space="0"/>
            </w:tcBorders>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2</w:t>
            </w:r>
          </w:p>
        </w:tc>
        <w:tc>
          <w:tcPr>
            <w:tcW w:w="1195" w:type="dxa"/>
            <w:tcBorders>
              <w:bottom w:val="single" w:color="auto" w:sz="4" w:space="0"/>
            </w:tcBorders>
            <w:vAlign w:val="center"/>
          </w:tcPr>
          <w:p>
            <w:pPr>
              <w:pageBreakBefore w:val="0"/>
              <w:kinsoku/>
              <w:wordWrap/>
              <w:overflowPunct/>
              <w:topLinePunct w:val="0"/>
              <w:bidi w:val="0"/>
              <w:adjustRightInd w:val="0"/>
              <w:snapToGrid w:val="0"/>
              <w:spacing w:line="360" w:lineRule="exact"/>
              <w:jc w:val="center"/>
              <w:rPr>
                <w:rFonts w:hint="default" w:ascii="宋体" w:hAnsi="宋体" w:eastAsia="宋体" w:cs="宋体"/>
                <w:bCs/>
                <w:sz w:val="24"/>
                <w:szCs w:val="24"/>
                <w:highlight w:val="none"/>
                <w:lang w:val="en-US" w:eastAsia="zh-CN"/>
              </w:rPr>
            </w:pPr>
            <w:r>
              <w:rPr>
                <w:rFonts w:hint="eastAsia" w:ascii="宋体" w:hAnsi="宋体" w:cs="宋体"/>
                <w:bCs/>
                <w:sz w:val="24"/>
                <w:szCs w:val="24"/>
                <w:highlight w:val="none"/>
                <w:lang w:val="en-US" w:eastAsia="zh-CN"/>
              </w:rPr>
              <w:t>企业实力</w:t>
            </w:r>
          </w:p>
        </w:tc>
        <w:tc>
          <w:tcPr>
            <w:tcW w:w="686" w:type="dxa"/>
            <w:tcBorders>
              <w:bottom w:val="single" w:color="auto" w:sz="4" w:space="0"/>
            </w:tcBorders>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
                <w:sz w:val="24"/>
                <w:szCs w:val="24"/>
                <w:highlight w:val="none"/>
                <w:lang w:val="en-US" w:eastAsia="zh-CN"/>
              </w:rPr>
            </w:pPr>
            <w:r>
              <w:rPr>
                <w:rFonts w:hint="eastAsia" w:ascii="宋体" w:hAnsi="宋体" w:eastAsia="宋体" w:cs="宋体"/>
                <w:bCs/>
                <w:sz w:val="24"/>
                <w:szCs w:val="24"/>
                <w:highlight w:val="none"/>
                <w:lang w:val="en-US" w:eastAsia="zh-CN"/>
              </w:rPr>
              <w:t>9</w:t>
            </w:r>
          </w:p>
        </w:tc>
        <w:tc>
          <w:tcPr>
            <w:tcW w:w="7674" w:type="dxa"/>
            <w:tcBorders>
              <w:bottom w:val="single" w:color="auto" w:sz="4" w:space="0"/>
            </w:tcBorders>
            <w:vAlign w:val="center"/>
          </w:tcPr>
          <w:p>
            <w:pPr>
              <w:numPr>
                <w:ilvl w:val="0"/>
                <w:numId w:val="0"/>
              </w:numPr>
              <w:rPr>
                <w:rFonts w:asciiTheme="minorHAnsi" w:hAnsiTheme="minorHAnsi" w:eastAsiaTheme="minorEastAsia" w:cstheme="minorBidi"/>
                <w:kern w:val="2"/>
                <w:sz w:val="24"/>
                <w:szCs w:val="22"/>
                <w:highlight w:val="none"/>
                <w:lang w:val="en-US" w:eastAsia="zh-CN" w:bidi="ar-SA"/>
              </w:rPr>
            </w:pPr>
            <w:r>
              <w:rPr>
                <w:rFonts w:hint="eastAsia" w:asciiTheme="minorHAnsi" w:hAnsiTheme="minorHAnsi" w:eastAsiaTheme="minorEastAsia" w:cstheme="minorBidi"/>
                <w:kern w:val="2"/>
                <w:sz w:val="24"/>
                <w:szCs w:val="22"/>
                <w:highlight w:val="none"/>
                <w:lang w:val="en-US" w:eastAsia="zh-CN" w:bidi="ar-SA"/>
              </w:rPr>
              <w:t>1.</w:t>
            </w:r>
            <w:r>
              <w:rPr>
                <w:rFonts w:asciiTheme="minorHAnsi" w:hAnsiTheme="minorHAnsi" w:eastAsiaTheme="minorEastAsia" w:cstheme="minorBidi"/>
                <w:kern w:val="2"/>
                <w:sz w:val="24"/>
                <w:szCs w:val="22"/>
                <w:highlight w:val="none"/>
                <w:lang w:val="en-US" w:eastAsia="zh-CN" w:bidi="ar-SA"/>
              </w:rPr>
              <w:t>投标人</w:t>
            </w:r>
            <w:r>
              <w:rPr>
                <w:rFonts w:hint="eastAsia" w:asciiTheme="minorHAnsi" w:hAnsiTheme="minorHAnsi" w:eastAsiaTheme="minorEastAsia" w:cstheme="minorBidi"/>
                <w:kern w:val="2"/>
                <w:sz w:val="24"/>
                <w:szCs w:val="22"/>
                <w:highlight w:val="none"/>
                <w:lang w:val="en-US" w:eastAsia="zh-Hans" w:bidi="ar-SA"/>
              </w:rPr>
              <w:t>或设备制造商</w:t>
            </w:r>
            <w:r>
              <w:rPr>
                <w:rFonts w:asciiTheme="minorHAnsi" w:hAnsiTheme="minorHAnsi" w:eastAsiaTheme="minorEastAsia" w:cstheme="minorBidi"/>
                <w:kern w:val="2"/>
                <w:sz w:val="24"/>
                <w:szCs w:val="22"/>
                <w:highlight w:val="none"/>
                <w:lang w:val="en-US" w:eastAsia="zh-CN" w:bidi="ar-SA"/>
              </w:rPr>
              <w:t xml:space="preserve">具有有效的质量管理体系认证，得3分； </w:t>
            </w:r>
          </w:p>
          <w:p>
            <w:pPr>
              <w:numPr>
                <w:ilvl w:val="0"/>
                <w:numId w:val="0"/>
              </w:numPr>
              <w:rPr>
                <w:rFonts w:asciiTheme="minorHAnsi" w:hAnsiTheme="minorHAnsi" w:eastAsiaTheme="minorEastAsia" w:cstheme="minorBidi"/>
                <w:kern w:val="2"/>
                <w:sz w:val="24"/>
                <w:szCs w:val="22"/>
                <w:highlight w:val="none"/>
                <w:lang w:val="en-US" w:eastAsia="zh-CN" w:bidi="ar-SA"/>
              </w:rPr>
            </w:pPr>
            <w:r>
              <w:rPr>
                <w:rFonts w:hint="eastAsia" w:asciiTheme="minorHAnsi" w:hAnsiTheme="minorHAnsi" w:eastAsiaTheme="minorEastAsia" w:cstheme="minorBidi"/>
                <w:kern w:val="2"/>
                <w:sz w:val="24"/>
                <w:szCs w:val="22"/>
                <w:highlight w:val="none"/>
                <w:lang w:val="en-US" w:eastAsia="zh-CN" w:bidi="ar-SA"/>
              </w:rPr>
              <w:t>2.</w:t>
            </w:r>
            <w:r>
              <w:rPr>
                <w:rFonts w:asciiTheme="minorHAnsi" w:hAnsiTheme="minorHAnsi" w:eastAsiaTheme="minorEastAsia" w:cstheme="minorBidi"/>
                <w:kern w:val="2"/>
                <w:sz w:val="24"/>
                <w:szCs w:val="22"/>
                <w:highlight w:val="none"/>
                <w:lang w:val="en-US" w:eastAsia="zh-CN" w:bidi="ar-SA"/>
              </w:rPr>
              <w:t>投标人</w:t>
            </w:r>
            <w:r>
              <w:rPr>
                <w:rFonts w:hint="eastAsia" w:asciiTheme="minorHAnsi" w:hAnsiTheme="minorHAnsi" w:eastAsiaTheme="minorEastAsia" w:cstheme="minorBidi"/>
                <w:kern w:val="2"/>
                <w:sz w:val="24"/>
                <w:szCs w:val="22"/>
                <w:highlight w:val="none"/>
                <w:lang w:val="en-US" w:eastAsia="zh-Hans" w:bidi="ar-SA"/>
              </w:rPr>
              <w:t>或设备制造商</w:t>
            </w:r>
            <w:r>
              <w:rPr>
                <w:rFonts w:asciiTheme="minorHAnsi" w:hAnsiTheme="minorHAnsi" w:eastAsiaTheme="minorEastAsia" w:cstheme="minorBidi"/>
                <w:kern w:val="2"/>
                <w:sz w:val="24"/>
                <w:szCs w:val="22"/>
                <w:highlight w:val="none"/>
                <w:lang w:val="en-US" w:eastAsia="zh-CN" w:bidi="ar-SA"/>
              </w:rPr>
              <w:t>具有有效的</w:t>
            </w:r>
            <w:r>
              <w:rPr>
                <w:rFonts w:hint="eastAsia" w:asciiTheme="minorHAnsi" w:hAnsiTheme="minorHAnsi" w:eastAsiaTheme="minorEastAsia" w:cstheme="minorBidi"/>
                <w:kern w:val="2"/>
                <w:sz w:val="24"/>
                <w:szCs w:val="22"/>
                <w:highlight w:val="none"/>
                <w:lang w:val="en-US" w:eastAsia="zh-CN" w:bidi="ar-SA"/>
              </w:rPr>
              <w:t>信息安全管理体系认证</w:t>
            </w:r>
            <w:r>
              <w:rPr>
                <w:rFonts w:asciiTheme="minorHAnsi" w:hAnsiTheme="minorHAnsi" w:eastAsiaTheme="minorEastAsia" w:cstheme="minorBidi"/>
                <w:kern w:val="2"/>
                <w:sz w:val="24"/>
                <w:szCs w:val="22"/>
                <w:highlight w:val="none"/>
                <w:lang w:val="en-US" w:eastAsia="zh-CN" w:bidi="ar-SA"/>
              </w:rPr>
              <w:t xml:space="preserve">，得3分； </w:t>
            </w:r>
          </w:p>
          <w:p>
            <w:pPr>
              <w:adjustRightInd w:val="0"/>
              <w:spacing w:line="420" w:lineRule="exact"/>
              <w:jc w:val="left"/>
              <w:rPr>
                <w:rFonts w:asciiTheme="minorHAnsi" w:hAnsiTheme="minorHAnsi" w:eastAsiaTheme="minorEastAsia" w:cstheme="minorBidi"/>
                <w:kern w:val="2"/>
                <w:sz w:val="24"/>
                <w:szCs w:val="22"/>
                <w:highlight w:val="none"/>
                <w:lang w:val="en-US" w:eastAsia="zh-CN" w:bidi="ar-SA"/>
              </w:rPr>
            </w:pPr>
            <w:r>
              <w:rPr>
                <w:rFonts w:asciiTheme="minorHAnsi" w:hAnsiTheme="minorHAnsi" w:eastAsiaTheme="minorEastAsia" w:cstheme="minorBidi"/>
                <w:kern w:val="2"/>
                <w:sz w:val="24"/>
                <w:szCs w:val="22"/>
                <w:highlight w:val="none"/>
                <w:lang w:val="en-US" w:eastAsia="zh-CN" w:bidi="ar-SA"/>
              </w:rPr>
              <w:t>3.投标人</w:t>
            </w:r>
            <w:r>
              <w:rPr>
                <w:rFonts w:hint="eastAsia" w:asciiTheme="minorHAnsi" w:hAnsiTheme="minorHAnsi" w:eastAsiaTheme="minorEastAsia" w:cstheme="minorBidi"/>
                <w:kern w:val="2"/>
                <w:sz w:val="24"/>
                <w:szCs w:val="22"/>
                <w:highlight w:val="none"/>
                <w:lang w:val="en-US" w:eastAsia="zh-Hans" w:bidi="ar-SA"/>
              </w:rPr>
              <w:t>或设备制造商</w:t>
            </w:r>
            <w:r>
              <w:rPr>
                <w:rFonts w:asciiTheme="minorHAnsi" w:hAnsiTheme="minorHAnsi" w:eastAsiaTheme="minorEastAsia" w:cstheme="minorBidi"/>
                <w:kern w:val="2"/>
                <w:sz w:val="24"/>
                <w:szCs w:val="22"/>
                <w:highlight w:val="none"/>
                <w:lang w:val="en-US" w:eastAsia="zh-CN" w:bidi="ar-SA"/>
              </w:rPr>
              <w:t>具有有效</w:t>
            </w:r>
            <w:r>
              <w:rPr>
                <w:rFonts w:hint="eastAsia" w:asciiTheme="minorHAnsi" w:hAnsiTheme="minorHAnsi" w:eastAsiaTheme="minorEastAsia" w:cstheme="minorBidi"/>
                <w:kern w:val="2"/>
                <w:sz w:val="24"/>
                <w:szCs w:val="22"/>
                <w:highlight w:val="none"/>
                <w:lang w:val="en-US" w:eastAsia="zh-CN" w:bidi="ar-SA"/>
              </w:rPr>
              <w:t>信息技术服务管理体系认证</w:t>
            </w:r>
            <w:r>
              <w:rPr>
                <w:rFonts w:asciiTheme="minorHAnsi" w:hAnsiTheme="minorHAnsi" w:eastAsiaTheme="minorEastAsia" w:cstheme="minorBidi"/>
                <w:kern w:val="2"/>
                <w:sz w:val="24"/>
                <w:szCs w:val="22"/>
                <w:highlight w:val="none"/>
                <w:lang w:val="en-US" w:eastAsia="zh-CN" w:bidi="ar-SA"/>
              </w:rPr>
              <w:t xml:space="preserve">，得3分； </w:t>
            </w:r>
          </w:p>
          <w:p>
            <w:pPr>
              <w:pStyle w:val="2"/>
              <w:rPr>
                <w:rFonts w:hint="default" w:asciiTheme="minorHAnsi" w:hAnsiTheme="minorHAnsi" w:eastAsiaTheme="minorEastAsia" w:cstheme="minorBidi"/>
                <w:kern w:val="2"/>
                <w:sz w:val="24"/>
                <w:szCs w:val="22"/>
                <w:highlight w:val="none"/>
                <w:lang w:val="en-US" w:eastAsia="zh-CN" w:bidi="ar-SA"/>
              </w:rPr>
            </w:pPr>
            <w:r>
              <w:rPr>
                <w:rFonts w:hint="eastAsia" w:asciiTheme="minorHAnsi" w:hAnsiTheme="minorHAnsi" w:eastAsiaTheme="minorEastAsia" w:cstheme="minorBidi"/>
                <w:kern w:val="2"/>
                <w:sz w:val="24"/>
                <w:szCs w:val="22"/>
                <w:highlight w:val="none"/>
                <w:lang w:val="en-US" w:eastAsia="zh-CN" w:bidi="ar-SA"/>
              </w:rPr>
              <w:t>注：提供相关证明材料，不提供不得分。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lang w:val="en-US" w:eastAsia="zh-CN"/>
              </w:rPr>
              <w:t>3</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人员配备</w:t>
            </w: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
                <w:sz w:val="24"/>
                <w:szCs w:val="24"/>
                <w:highlight w:val="none"/>
                <w:lang w:eastAsia="zh-CN"/>
              </w:rPr>
            </w:pPr>
            <w:r>
              <w:rPr>
                <w:rFonts w:hint="eastAsia" w:ascii="宋体" w:hAnsi="宋体" w:cs="宋体"/>
                <w:bCs/>
                <w:sz w:val="24"/>
                <w:szCs w:val="24"/>
                <w:highlight w:val="none"/>
                <w:lang w:val="en-US" w:eastAsia="zh-CN"/>
              </w:rPr>
              <w:t>8</w:t>
            </w:r>
          </w:p>
        </w:tc>
        <w:tc>
          <w:tcPr>
            <w:tcW w:w="7674" w:type="dxa"/>
            <w:vAlign w:val="center"/>
          </w:tcPr>
          <w:p>
            <w:pPr>
              <w:rPr>
                <w:rFonts w:asciiTheme="minorHAnsi" w:hAnsiTheme="minorHAnsi" w:eastAsiaTheme="minorEastAsia" w:cstheme="minorBidi"/>
                <w:kern w:val="2"/>
                <w:sz w:val="24"/>
                <w:szCs w:val="22"/>
                <w:highlight w:val="none"/>
                <w:lang w:val="en-US" w:eastAsia="zh-CN" w:bidi="ar-SA"/>
              </w:rPr>
            </w:pPr>
            <w:r>
              <w:rPr>
                <w:rFonts w:asciiTheme="minorHAnsi" w:hAnsiTheme="minorHAnsi" w:eastAsiaTheme="minorEastAsia" w:cstheme="minorBidi"/>
                <w:kern w:val="2"/>
                <w:sz w:val="24"/>
                <w:szCs w:val="22"/>
                <w:highlight w:val="none"/>
                <w:lang w:val="en-US" w:eastAsia="zh-CN" w:bidi="ar-SA"/>
              </w:rPr>
              <w:t>拟投入本项目的人员具有计算机类、</w:t>
            </w:r>
            <w:r>
              <w:rPr>
                <w:rFonts w:hint="eastAsia" w:asciiTheme="minorHAnsi" w:hAnsiTheme="minorHAnsi" w:eastAsiaTheme="minorEastAsia" w:cstheme="minorBidi"/>
                <w:kern w:val="2"/>
                <w:sz w:val="24"/>
                <w:szCs w:val="22"/>
                <w:highlight w:val="none"/>
                <w:lang w:val="en-US" w:eastAsia="zh-Hans" w:bidi="ar-SA"/>
              </w:rPr>
              <w:t>电子类</w:t>
            </w:r>
            <w:r>
              <w:rPr>
                <w:rFonts w:asciiTheme="minorHAnsi" w:hAnsiTheme="minorHAnsi" w:eastAsiaTheme="minorEastAsia" w:cstheme="minorBidi"/>
                <w:kern w:val="2"/>
                <w:sz w:val="24"/>
                <w:szCs w:val="22"/>
                <w:highlight w:val="none"/>
                <w:lang w:val="en-US" w:eastAsia="zh-CN" w:bidi="ar-SA"/>
              </w:rPr>
              <w:t xml:space="preserve">或信息系统类的专业技术资格或职称证，每个2分，最高8分。 </w:t>
            </w:r>
          </w:p>
          <w:p>
            <w:pPr>
              <w:rPr>
                <w:rFonts w:hint="eastAsia" w:asciiTheme="minorHAnsi" w:hAnsiTheme="minorHAnsi" w:eastAsiaTheme="minorEastAsia" w:cstheme="minorBidi"/>
                <w:kern w:val="2"/>
                <w:sz w:val="24"/>
                <w:szCs w:val="22"/>
                <w:highlight w:val="none"/>
                <w:lang w:val="en-US" w:eastAsia="zh-CN" w:bidi="ar-SA"/>
              </w:rPr>
            </w:pPr>
            <w:r>
              <w:rPr>
                <w:rFonts w:asciiTheme="minorHAnsi" w:hAnsiTheme="minorHAnsi" w:eastAsiaTheme="minorEastAsia" w:cstheme="minorBidi"/>
                <w:kern w:val="2"/>
                <w:sz w:val="24"/>
                <w:szCs w:val="22"/>
                <w:highlight w:val="none"/>
                <w:lang w:val="en-US" w:eastAsia="zh-CN" w:bidi="ar-SA"/>
              </w:rPr>
              <w:t>注：同一成员持多项证书的，只按一个证书计算，不重复计分。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35" w:type="dxa"/>
            <w:gridSpan w:val="4"/>
            <w:tcBorders>
              <w:bottom w:val="single" w:color="auto"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 xml:space="preserve"> 三</w:t>
            </w:r>
            <w:r>
              <w:rPr>
                <w:rFonts w:hint="eastAsia" w:ascii="宋体" w:hAnsi="宋体" w:eastAsia="宋体" w:cs="宋体"/>
                <w:b/>
                <w:bCs/>
                <w:sz w:val="24"/>
                <w:szCs w:val="24"/>
                <w:highlight w:val="none"/>
              </w:rPr>
              <w:t>、</w:t>
            </w:r>
            <w:r>
              <w:rPr>
                <w:rFonts w:hint="eastAsia" w:ascii="宋体" w:hAnsi="宋体" w:eastAsia="宋体" w:cs="宋体"/>
                <w:b/>
                <w:bCs/>
                <w:sz w:val="24"/>
                <w:szCs w:val="24"/>
                <w:highlight w:val="none"/>
                <w:lang w:val="en-US" w:eastAsia="zh-CN"/>
              </w:rPr>
              <w:t>技术</w:t>
            </w:r>
            <w:r>
              <w:rPr>
                <w:rFonts w:hint="eastAsia" w:ascii="宋体" w:hAnsi="宋体" w:eastAsia="宋体" w:cs="宋体"/>
                <w:b/>
                <w:bCs/>
                <w:sz w:val="24"/>
                <w:szCs w:val="24"/>
                <w:highlight w:val="none"/>
              </w:rPr>
              <w:t>部分（</w:t>
            </w:r>
            <w:r>
              <w:rPr>
                <w:rFonts w:hint="eastAsia" w:ascii="宋体" w:hAnsi="宋体" w:cs="宋体"/>
                <w:b/>
                <w:bCs/>
                <w:sz w:val="24"/>
                <w:szCs w:val="24"/>
                <w:highlight w:val="none"/>
                <w:lang w:val="en-US" w:eastAsia="zh-CN"/>
              </w:rPr>
              <w:t>43</w:t>
            </w:r>
            <w:r>
              <w:rPr>
                <w:rFonts w:hint="eastAsia" w:ascii="宋体" w:hAnsi="宋体" w:eastAsia="宋体" w:cs="宋体"/>
                <w:b/>
                <w:bCs/>
                <w:sz w:val="24"/>
                <w:szCs w:val="24"/>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1</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技术条款响应程度</w:t>
            </w:r>
          </w:p>
        </w:tc>
        <w:tc>
          <w:tcPr>
            <w:tcW w:w="686" w:type="dxa"/>
            <w:vAlign w:val="center"/>
          </w:tcPr>
          <w:p>
            <w:pPr>
              <w:pageBreakBefore w:val="0"/>
              <w:kinsoku/>
              <w:wordWrap/>
              <w:overflowPunct/>
              <w:topLinePunct w:val="0"/>
              <w:bidi w:val="0"/>
              <w:adjustRightInd w:val="0"/>
              <w:snapToGrid w:val="0"/>
              <w:spacing w:line="360" w:lineRule="exact"/>
              <w:jc w:val="center"/>
              <w:rPr>
                <w:rFonts w:hint="default" w:ascii="宋体" w:hAnsi="宋体" w:eastAsia="宋体" w:cs="宋体"/>
                <w:b/>
                <w:sz w:val="24"/>
                <w:szCs w:val="24"/>
                <w:highlight w:val="none"/>
                <w:lang w:val="en-US" w:eastAsia="zh-CN"/>
              </w:rPr>
            </w:pPr>
            <w:r>
              <w:rPr>
                <w:rFonts w:hint="eastAsia" w:ascii="宋体" w:hAnsi="宋体" w:cs="宋体"/>
                <w:bCs/>
                <w:sz w:val="24"/>
                <w:szCs w:val="24"/>
                <w:highlight w:val="none"/>
                <w:lang w:val="en-US" w:eastAsia="zh-CN"/>
              </w:rPr>
              <w:t>15</w:t>
            </w:r>
          </w:p>
        </w:tc>
        <w:tc>
          <w:tcPr>
            <w:tcW w:w="7674" w:type="dxa"/>
            <w:vAlign w:val="center"/>
          </w:tcPr>
          <w:p>
            <w:pPr>
              <w:pStyle w:val="8"/>
              <w:pageBreakBefore w:val="0"/>
              <w:kinsoku/>
              <w:wordWrap/>
              <w:overflowPunct/>
              <w:topLinePunct w:val="0"/>
              <w:bidi w:val="0"/>
              <w:adjustRightInd w:val="0"/>
              <w:snapToGrid w:val="0"/>
              <w:spacing w:line="360" w:lineRule="exact"/>
              <w:ind w:firstLine="0" w:firstLineChars="0"/>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完全满足招标文件技术参数要求得1</w:t>
            </w:r>
            <w:r>
              <w:rPr>
                <w:rFonts w:hint="eastAsia" w:ascii="宋体" w:hAnsi="宋体" w:eastAsia="宋体" w:cs="宋体"/>
                <w:b w:val="0"/>
                <w:bCs/>
                <w:sz w:val="24"/>
                <w:szCs w:val="24"/>
                <w:highlight w:val="none"/>
                <w:lang w:val="en-US" w:eastAsia="zh-CN"/>
              </w:rPr>
              <w:t>5</w:t>
            </w:r>
            <w:r>
              <w:rPr>
                <w:rFonts w:hint="eastAsia" w:ascii="宋体" w:hAnsi="宋体" w:eastAsia="宋体" w:cs="宋体"/>
                <w:b w:val="0"/>
                <w:bCs/>
                <w:sz w:val="24"/>
                <w:szCs w:val="24"/>
                <w:highlight w:val="none"/>
              </w:rPr>
              <w:t>分，“▲”条款一项不满足扣</w:t>
            </w:r>
            <w:r>
              <w:rPr>
                <w:rFonts w:hint="eastAsia" w:ascii="宋体" w:hAnsi="宋体" w:eastAsia="宋体" w:cs="宋体"/>
                <w:b w:val="0"/>
                <w:bCs/>
                <w:sz w:val="24"/>
                <w:szCs w:val="24"/>
                <w:highlight w:val="none"/>
                <w:lang w:val="en-US" w:eastAsia="zh-CN"/>
              </w:rPr>
              <w:t>2</w:t>
            </w:r>
            <w:r>
              <w:rPr>
                <w:rFonts w:hint="eastAsia" w:ascii="宋体" w:hAnsi="宋体" w:eastAsia="宋体" w:cs="宋体"/>
                <w:b w:val="0"/>
                <w:bCs/>
                <w:sz w:val="24"/>
                <w:szCs w:val="24"/>
                <w:highlight w:val="none"/>
              </w:rPr>
              <w:t>分，非“▲”条款一项不满足扣0.5分，扣完为止。</w:t>
            </w:r>
          </w:p>
          <w:p>
            <w:pPr>
              <w:pStyle w:val="8"/>
              <w:pageBreakBefore w:val="0"/>
              <w:kinsoku/>
              <w:wordWrap/>
              <w:overflowPunct/>
              <w:topLinePunct w:val="0"/>
              <w:bidi w:val="0"/>
              <w:adjustRightInd w:val="0"/>
              <w:snapToGrid w:val="0"/>
              <w:spacing w:line="360" w:lineRule="exact"/>
              <w:ind w:firstLine="0" w:firstLineChars="0"/>
              <w:jc w:val="left"/>
              <w:rPr>
                <w:rFonts w:hint="eastAsia" w:ascii="宋体" w:hAnsi="宋体" w:eastAsia="宋体" w:cs="宋体"/>
                <w:sz w:val="24"/>
                <w:szCs w:val="24"/>
                <w:highlight w:val="none"/>
              </w:rPr>
            </w:pPr>
            <w:r>
              <w:rPr>
                <w:rFonts w:hint="eastAsia" w:ascii="宋体" w:hAnsi="宋体" w:eastAsia="宋体" w:cs="宋体"/>
                <w:b/>
                <w:sz w:val="24"/>
                <w:szCs w:val="24"/>
                <w:highlight w:val="none"/>
              </w:rPr>
              <w:t>注：响应文件中</w:t>
            </w:r>
            <w:r>
              <w:rPr>
                <w:rFonts w:hint="eastAsia" w:ascii="宋体" w:hAnsi="宋体" w:eastAsia="宋体" w:cs="宋体"/>
                <w:bCs/>
                <w:snapToGrid w:val="0"/>
                <w:sz w:val="24"/>
                <w:szCs w:val="24"/>
                <w:highlight w:val="none"/>
              </w:rPr>
              <w:t>提供所投放设备</w:t>
            </w:r>
            <w:r>
              <w:rPr>
                <w:rFonts w:hint="eastAsia" w:ascii="宋体" w:hAnsi="宋体" w:eastAsia="宋体" w:cs="宋体"/>
                <w:b/>
                <w:sz w:val="24"/>
                <w:szCs w:val="24"/>
                <w:highlight w:val="none"/>
              </w:rPr>
              <w:t>参数证明材料复印件并加</w:t>
            </w:r>
            <w:r>
              <w:rPr>
                <w:rFonts w:hint="eastAsia" w:ascii="宋体" w:hAnsi="宋体" w:eastAsia="宋体" w:cs="宋体"/>
                <w:b/>
                <w:sz w:val="24"/>
                <w:szCs w:val="24"/>
                <w:highlight w:val="none"/>
                <w:lang w:val="en-US" w:eastAsia="zh-CN"/>
              </w:rPr>
              <w:t>投标人</w:t>
            </w:r>
            <w:r>
              <w:rPr>
                <w:rFonts w:hint="eastAsia" w:ascii="宋体" w:hAnsi="宋体" w:eastAsia="宋体" w:cs="宋体"/>
                <w:b/>
                <w:sz w:val="24"/>
                <w:szCs w:val="24"/>
                <w:highlight w:val="none"/>
              </w:rPr>
              <w:t>公章有效。如发现任何造假数据和描述的，将作为无效投标处理。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2</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rPr>
              <w:t>总体方案</w:t>
            </w: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宋体" w:hAnsi="宋体" w:eastAsia="宋体" w:cs="宋体"/>
                <w:bCs/>
                <w:sz w:val="24"/>
                <w:szCs w:val="24"/>
                <w:highlight w:val="none"/>
                <w:lang w:val="en-US" w:eastAsia="zh-CN"/>
              </w:rPr>
            </w:pPr>
            <w:r>
              <w:rPr>
                <w:rFonts w:hint="eastAsia" w:ascii="宋体" w:hAnsi="宋体" w:cs="宋体"/>
                <w:bCs/>
                <w:sz w:val="24"/>
                <w:szCs w:val="24"/>
                <w:highlight w:val="none"/>
                <w:lang w:val="en-US" w:eastAsia="zh-CN"/>
              </w:rPr>
              <w:t>5</w:t>
            </w:r>
          </w:p>
        </w:tc>
        <w:tc>
          <w:tcPr>
            <w:tcW w:w="7674" w:type="dxa"/>
            <w:vAlign w:val="center"/>
          </w:tcPr>
          <w:p>
            <w:pPr>
              <w:numPr>
                <w:ilvl w:val="0"/>
                <w:numId w:val="0"/>
              </w:num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提供详尽、完善的项目实施方案，有详尽描述、具体措施、可操作性等方面。</w:t>
            </w:r>
          </w:p>
          <w:p>
            <w:pPr>
              <w:numPr>
                <w:ilvl w:val="0"/>
                <w:numId w:val="0"/>
              </w:num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方案具体、合理，可操作性强，并能有效把握关键节点工作，得5分； </w:t>
            </w:r>
          </w:p>
          <w:p>
            <w:pPr>
              <w:numPr>
                <w:ilvl w:val="0"/>
                <w:numId w:val="0"/>
              </w:num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方案比较具体、合理，可操作实施，较能把握关键节点工作，得4分； </w:t>
            </w:r>
          </w:p>
          <w:p>
            <w:pPr>
              <w:numPr>
                <w:ilvl w:val="0"/>
                <w:numId w:val="0"/>
              </w:num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方案不够具体，但能基本把握关键节点工作，得2分； </w:t>
            </w:r>
          </w:p>
          <w:p>
            <w:pPr>
              <w:numPr>
                <w:ilvl w:val="0"/>
                <w:numId w:val="0"/>
              </w:num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无方案或方案可操作性差,得0分。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680" w:type="dxa"/>
            <w:vAlign w:val="center"/>
          </w:tcPr>
          <w:p>
            <w:pPr>
              <w:numPr>
                <w:ilvl w:val="0"/>
                <w:numId w:val="0"/>
              </w:numPr>
              <w:jc w:val="center"/>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3</w:t>
            </w:r>
          </w:p>
        </w:tc>
        <w:tc>
          <w:tcPr>
            <w:tcW w:w="1195" w:type="dxa"/>
            <w:vAlign w:val="center"/>
          </w:tcPr>
          <w:p>
            <w:pPr>
              <w:numPr>
                <w:ilvl w:val="0"/>
                <w:numId w:val="0"/>
              </w:num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技术服务计划</w:t>
            </w:r>
          </w:p>
        </w:tc>
        <w:tc>
          <w:tcPr>
            <w:tcW w:w="686" w:type="dxa"/>
            <w:vAlign w:val="center"/>
          </w:tcPr>
          <w:p>
            <w:pPr>
              <w:numPr>
                <w:ilvl w:val="0"/>
                <w:numId w:val="0"/>
              </w:numPr>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w:t>
            </w:r>
          </w:p>
        </w:tc>
        <w:tc>
          <w:tcPr>
            <w:tcW w:w="7674" w:type="dxa"/>
            <w:vAlign w:val="center"/>
          </w:tcPr>
          <w:p>
            <w:pPr>
              <w:numPr>
                <w:ilvl w:val="0"/>
                <w:numId w:val="0"/>
              </w:num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对投标人安装、检测、验收等计划情况进行评审：  1. 安装、检测、验收等计划计划条理清晰，脉络分明，操作性强，得10分； </w:t>
            </w:r>
          </w:p>
          <w:p>
            <w:pPr>
              <w:numPr>
                <w:ilvl w:val="0"/>
                <w:numId w:val="0"/>
              </w:num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安装、检测、验收等计划计划条理较清晰，脉络较分明，操作性较强，得7分； </w:t>
            </w:r>
          </w:p>
          <w:p>
            <w:pPr>
              <w:numPr>
                <w:ilvl w:val="0"/>
                <w:numId w:val="0"/>
              </w:num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安装、检测、验收等计划计划条理模糊，脉络较分明，操作性较强，得4分； </w:t>
            </w:r>
          </w:p>
          <w:p>
            <w:pPr>
              <w:numPr>
                <w:ilvl w:val="0"/>
                <w:numId w:val="0"/>
              </w:num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无相关计划或安装、检测、验收等计划计划条理模糊，脉络不分明，操作性差，得0分。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680" w:type="dxa"/>
            <w:vAlign w:val="center"/>
          </w:tcPr>
          <w:p>
            <w:pPr>
              <w:numPr>
                <w:ilvl w:val="0"/>
                <w:numId w:val="0"/>
              </w:numPr>
              <w:jc w:val="center"/>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4</w:t>
            </w:r>
          </w:p>
        </w:tc>
        <w:tc>
          <w:tcPr>
            <w:tcW w:w="1195" w:type="dxa"/>
            <w:vAlign w:val="center"/>
          </w:tcPr>
          <w:p>
            <w:pPr>
              <w:numPr>
                <w:ilvl w:val="0"/>
                <w:numId w:val="0"/>
              </w:num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培训方案 </w:t>
            </w:r>
          </w:p>
        </w:tc>
        <w:tc>
          <w:tcPr>
            <w:tcW w:w="686" w:type="dxa"/>
            <w:vAlign w:val="center"/>
          </w:tcPr>
          <w:p>
            <w:pPr>
              <w:numPr>
                <w:ilvl w:val="0"/>
                <w:numId w:val="0"/>
              </w:num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w:t>
            </w:r>
          </w:p>
        </w:tc>
        <w:tc>
          <w:tcPr>
            <w:tcW w:w="7674" w:type="dxa"/>
            <w:vAlign w:val="center"/>
          </w:tcPr>
          <w:p>
            <w:pPr>
              <w:numPr>
                <w:ilvl w:val="0"/>
                <w:numId w:val="0"/>
              </w:num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根据投标人提供的培训方案进行评审： </w:t>
            </w:r>
          </w:p>
          <w:p>
            <w:pPr>
              <w:numPr>
                <w:ilvl w:val="0"/>
                <w:numId w:val="0"/>
              </w:num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培训方案内容完整、详细、表述清晰、科学合理、切实可行，得5分； </w:t>
            </w:r>
          </w:p>
          <w:p>
            <w:pPr>
              <w:numPr>
                <w:ilvl w:val="0"/>
                <w:numId w:val="0"/>
              </w:num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培训方案表述较清晰、基本可行，得3分； </w:t>
            </w:r>
          </w:p>
          <w:p>
            <w:pPr>
              <w:numPr>
                <w:ilvl w:val="0"/>
                <w:numId w:val="0"/>
              </w:num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培训方案表述不清晰、部分可行，得1分； </w:t>
            </w:r>
          </w:p>
          <w:p>
            <w:pPr>
              <w:numPr>
                <w:ilvl w:val="0"/>
                <w:numId w:val="0"/>
              </w:num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没有提供培训方案，得0分。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680" w:type="dxa"/>
            <w:vAlign w:val="center"/>
          </w:tcPr>
          <w:p>
            <w:pPr>
              <w:numPr>
                <w:ilvl w:val="0"/>
                <w:numId w:val="0"/>
              </w:numPr>
              <w:jc w:val="center"/>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w:t>
            </w:r>
          </w:p>
        </w:tc>
        <w:tc>
          <w:tcPr>
            <w:tcW w:w="1195" w:type="dxa"/>
            <w:vAlign w:val="center"/>
          </w:tcPr>
          <w:p>
            <w:pPr>
              <w:numPr>
                <w:ilvl w:val="0"/>
                <w:numId w:val="0"/>
              </w:num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售后服务等相关服务</w:t>
            </w:r>
          </w:p>
        </w:tc>
        <w:tc>
          <w:tcPr>
            <w:tcW w:w="686" w:type="dxa"/>
            <w:vAlign w:val="center"/>
          </w:tcPr>
          <w:p>
            <w:pPr>
              <w:numPr>
                <w:ilvl w:val="0"/>
                <w:numId w:val="0"/>
              </w:numPr>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w:t>
            </w:r>
          </w:p>
        </w:tc>
        <w:tc>
          <w:tcPr>
            <w:tcW w:w="7674" w:type="dxa"/>
            <w:vAlign w:val="center"/>
          </w:tcPr>
          <w:p>
            <w:pPr>
              <w:numPr>
                <w:ilvl w:val="0"/>
                <w:numId w:val="0"/>
              </w:num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评委对各投标人的售后服务等相关服务进行评审： </w:t>
            </w:r>
          </w:p>
          <w:p>
            <w:pPr>
              <w:numPr>
                <w:ilvl w:val="0"/>
                <w:numId w:val="0"/>
              </w:num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售后服务响应时间及时、专业、解决问题效率高，不影响正常工作，得8分；  </w:t>
            </w:r>
          </w:p>
          <w:p>
            <w:pPr>
              <w:numPr>
                <w:ilvl w:val="0"/>
                <w:numId w:val="0"/>
              </w:num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售后服务响应时间较及时、专业、解决问题效率较高，不影响正常工作，得6分；  </w:t>
            </w:r>
          </w:p>
          <w:p>
            <w:pPr>
              <w:numPr>
                <w:ilvl w:val="0"/>
                <w:numId w:val="0"/>
              </w:num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售后服务基本满足，响应时间不及时、解决问题效率一般，影响正常工作，得3分；</w:t>
            </w:r>
          </w:p>
          <w:p>
            <w:pPr>
              <w:numPr>
                <w:ilvl w:val="0"/>
                <w:numId w:val="0"/>
              </w:numPr>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无提供此项评审内容或售后服务缺位，响应时间不及时、解决问题进度慢，严重影响正常工作，得0分。</w:t>
            </w:r>
            <w:r>
              <w:rPr>
                <w:rFonts w:hint="eastAsia" w:ascii="宋体" w:hAnsi="宋体" w:cs="宋体"/>
                <w:sz w:val="24"/>
                <w:szCs w:val="24"/>
                <w:highlight w:val="no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561" w:type="dxa"/>
            <w:gridSpan w:val="3"/>
            <w:vAlign w:val="center"/>
          </w:tcPr>
          <w:p>
            <w:pPr>
              <w:pageBreakBefore w:val="0"/>
              <w:tabs>
                <w:tab w:val="left" w:pos="1200"/>
              </w:tabs>
              <w:kinsoku/>
              <w:wordWrap/>
              <w:overflowPunct/>
              <w:topLinePunct w:val="0"/>
              <w:bidi w:val="0"/>
              <w:adjustRightInd w:val="0"/>
              <w:snapToGrid w:val="0"/>
              <w:spacing w:line="360" w:lineRule="exact"/>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总计</w:t>
            </w:r>
          </w:p>
        </w:tc>
        <w:tc>
          <w:tcPr>
            <w:tcW w:w="7674" w:type="dxa"/>
            <w:vAlign w:val="center"/>
          </w:tcPr>
          <w:p>
            <w:pPr>
              <w:pageBreakBefore w:val="0"/>
              <w:widowControl/>
              <w:tabs>
                <w:tab w:val="left" w:pos="1200"/>
              </w:tabs>
              <w:kinsoku/>
              <w:wordWrap/>
              <w:overflowPunct/>
              <w:topLinePunct w:val="0"/>
              <w:bidi w:val="0"/>
              <w:adjustRightInd w:val="0"/>
              <w:snapToGrid w:val="0"/>
              <w:spacing w:line="360" w:lineRule="exact"/>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100分</w:t>
            </w:r>
          </w:p>
        </w:tc>
      </w:tr>
    </w:tbl>
    <w:p>
      <w:pPr>
        <w:pageBreakBefore w:val="0"/>
        <w:kinsoku/>
        <w:wordWrap/>
        <w:overflowPunct/>
        <w:topLinePunct w:val="0"/>
        <w:bidi w:val="0"/>
        <w:spacing w:line="360" w:lineRule="exact"/>
        <w:rPr>
          <w:rFonts w:hint="eastAsia" w:ascii="宋体" w:hAnsi="宋体" w:eastAsia="宋体" w:cs="宋体"/>
          <w:color w:val="auto"/>
          <w:sz w:val="24"/>
          <w:szCs w:val="24"/>
          <w:highlight w:val="none"/>
          <w:lang w:val="en-US" w:eastAsia="zh-CN"/>
        </w:rPr>
      </w:pPr>
    </w:p>
    <w:p>
      <w:pPr>
        <w:rPr>
          <w:rFonts w:hint="eastAsia" w:ascii="宋体" w:hAnsi="宋体" w:eastAsia="宋体" w:cs="宋体"/>
          <w:color w:val="auto"/>
          <w:sz w:val="24"/>
          <w:szCs w:val="24"/>
          <w:highlight w:val="none"/>
          <w:lang w:val="en-US" w:eastAsia="zh-CN"/>
        </w:rPr>
      </w:pPr>
    </w:p>
    <w:p>
      <w:pPr>
        <w:pStyle w:val="8"/>
        <w:rPr>
          <w:rFonts w:hint="eastAsia" w:ascii="宋体" w:hAnsi="宋体" w:eastAsia="宋体" w:cs="宋体"/>
          <w:color w:val="auto"/>
          <w:sz w:val="24"/>
          <w:szCs w:val="24"/>
          <w:highlight w:val="none"/>
          <w:lang w:val="en-US" w:eastAsia="zh-CN"/>
        </w:rPr>
      </w:pPr>
    </w:p>
    <w:p>
      <w:pPr>
        <w:rPr>
          <w:rFonts w:hint="eastAsia" w:ascii="宋体" w:hAnsi="宋体" w:eastAsia="宋体" w:cs="宋体"/>
          <w:color w:val="auto"/>
          <w:sz w:val="24"/>
          <w:szCs w:val="24"/>
          <w:highlight w:val="none"/>
          <w:lang w:val="en-US" w:eastAsia="zh-CN"/>
        </w:rPr>
      </w:pPr>
    </w:p>
    <w:p>
      <w:pPr>
        <w:pStyle w:val="5"/>
        <w:rPr>
          <w:rFonts w:hint="eastAsia" w:ascii="宋体" w:hAnsi="宋体" w:eastAsia="宋体" w:cs="宋体"/>
          <w:color w:val="auto"/>
          <w:sz w:val="24"/>
          <w:szCs w:val="24"/>
          <w:highlight w:val="none"/>
          <w:lang w:val="en-US" w:eastAsia="zh-CN"/>
        </w:rPr>
      </w:pPr>
    </w:p>
    <w:p>
      <w:pPr>
        <w:rPr>
          <w:rFonts w:hint="eastAsia" w:ascii="宋体" w:hAnsi="宋体" w:eastAsia="宋体" w:cs="宋体"/>
          <w:color w:val="auto"/>
          <w:sz w:val="24"/>
          <w:szCs w:val="24"/>
          <w:highlight w:val="none"/>
          <w:lang w:val="en-US" w:eastAsia="zh-CN"/>
        </w:rPr>
      </w:pPr>
    </w:p>
    <w:p>
      <w:pPr>
        <w:pStyle w:val="2"/>
        <w:rPr>
          <w:rFonts w:hint="eastAsia" w:ascii="宋体" w:hAnsi="宋体" w:eastAsia="宋体" w:cs="宋体"/>
          <w:color w:val="auto"/>
          <w:sz w:val="24"/>
          <w:szCs w:val="24"/>
          <w:highlight w:val="none"/>
          <w:lang w:val="en-US" w:eastAsia="zh-CN"/>
        </w:rPr>
      </w:pPr>
    </w:p>
    <w:p>
      <w:pPr>
        <w:pStyle w:val="2"/>
        <w:rPr>
          <w:rFonts w:hint="eastAsia" w:ascii="宋体" w:hAnsi="宋体" w:eastAsia="宋体" w:cs="宋体"/>
          <w:color w:val="auto"/>
          <w:sz w:val="24"/>
          <w:szCs w:val="24"/>
          <w:highlight w:val="none"/>
          <w:lang w:val="en-US" w:eastAsia="zh-CN"/>
        </w:rPr>
      </w:pPr>
    </w:p>
    <w:p>
      <w:pPr>
        <w:pStyle w:val="2"/>
        <w:rPr>
          <w:rFonts w:hint="eastAsia" w:ascii="宋体" w:hAnsi="宋体" w:eastAsia="宋体" w:cs="宋体"/>
          <w:color w:val="auto"/>
          <w:sz w:val="24"/>
          <w:szCs w:val="24"/>
          <w:highlight w:val="none"/>
          <w:lang w:val="en-US" w:eastAsia="zh-CN"/>
        </w:rPr>
      </w:pPr>
    </w:p>
    <w:p>
      <w:pPr>
        <w:pStyle w:val="2"/>
        <w:rPr>
          <w:rFonts w:hint="eastAsia" w:ascii="宋体" w:hAnsi="宋体" w:eastAsia="宋体" w:cs="宋体"/>
          <w:color w:val="auto"/>
          <w:sz w:val="24"/>
          <w:szCs w:val="24"/>
          <w:highlight w:val="none"/>
          <w:lang w:val="en-US" w:eastAsia="zh-CN"/>
        </w:rPr>
      </w:pPr>
    </w:p>
    <w:p>
      <w:pPr>
        <w:pStyle w:val="2"/>
        <w:rPr>
          <w:rFonts w:hint="eastAsia" w:ascii="宋体" w:hAnsi="宋体" w:eastAsia="宋体" w:cs="宋体"/>
          <w:color w:val="auto"/>
          <w:sz w:val="24"/>
          <w:szCs w:val="24"/>
          <w:highlight w:val="none"/>
          <w:lang w:val="en-US" w:eastAsia="zh-CN"/>
        </w:rPr>
      </w:pPr>
    </w:p>
    <w:p>
      <w:pPr>
        <w:pStyle w:val="2"/>
        <w:rPr>
          <w:rFonts w:hint="eastAsia" w:ascii="宋体" w:hAnsi="宋体" w:eastAsia="宋体" w:cs="宋体"/>
          <w:color w:val="auto"/>
          <w:sz w:val="24"/>
          <w:szCs w:val="24"/>
          <w:highlight w:val="none"/>
          <w:lang w:val="en-US" w:eastAsia="zh-CN"/>
        </w:rPr>
      </w:pPr>
    </w:p>
    <w:p>
      <w:pPr>
        <w:pStyle w:val="2"/>
        <w:rPr>
          <w:rFonts w:hint="eastAsia" w:ascii="宋体" w:hAnsi="宋体" w:eastAsia="宋体" w:cs="宋体"/>
          <w:color w:val="auto"/>
          <w:sz w:val="24"/>
          <w:szCs w:val="24"/>
          <w:highlight w:val="none"/>
          <w:lang w:val="en-US" w:eastAsia="zh-CN"/>
        </w:rPr>
      </w:pPr>
    </w:p>
    <w:p>
      <w:pPr>
        <w:pStyle w:val="2"/>
        <w:rPr>
          <w:rFonts w:hint="eastAsia" w:ascii="宋体" w:hAnsi="宋体" w:eastAsia="宋体" w:cs="宋体"/>
          <w:color w:val="auto"/>
          <w:sz w:val="24"/>
          <w:szCs w:val="24"/>
          <w:highlight w:val="none"/>
          <w:lang w:val="en-US" w:eastAsia="zh-CN"/>
        </w:rPr>
      </w:pPr>
    </w:p>
    <w:p>
      <w:pPr>
        <w:pStyle w:val="2"/>
        <w:rPr>
          <w:rFonts w:hint="eastAsia" w:ascii="宋体" w:hAnsi="宋体" w:eastAsia="宋体" w:cs="宋体"/>
          <w:color w:val="auto"/>
          <w:sz w:val="24"/>
          <w:szCs w:val="24"/>
          <w:highlight w:val="none"/>
          <w:lang w:val="en-US" w:eastAsia="zh-CN"/>
        </w:rPr>
      </w:pPr>
    </w:p>
    <w:p>
      <w:pPr>
        <w:pStyle w:val="2"/>
        <w:rPr>
          <w:rFonts w:hint="eastAsia" w:ascii="宋体" w:hAnsi="宋体" w:eastAsia="宋体" w:cs="宋体"/>
          <w:color w:val="auto"/>
          <w:sz w:val="24"/>
          <w:szCs w:val="24"/>
          <w:highlight w:val="none"/>
          <w:lang w:val="en-US" w:eastAsia="zh-CN"/>
        </w:rPr>
      </w:pPr>
    </w:p>
    <w:p>
      <w:pPr>
        <w:pStyle w:val="2"/>
        <w:rPr>
          <w:rFonts w:hint="eastAsia" w:ascii="宋体" w:hAnsi="宋体" w:eastAsia="宋体" w:cs="宋体"/>
          <w:color w:val="auto"/>
          <w:sz w:val="24"/>
          <w:szCs w:val="24"/>
          <w:highlight w:val="none"/>
          <w:lang w:val="en-US" w:eastAsia="zh-CN"/>
        </w:rPr>
      </w:pPr>
    </w:p>
    <w:p>
      <w:pPr>
        <w:pStyle w:val="2"/>
        <w:rPr>
          <w:rFonts w:hint="eastAsia" w:ascii="宋体" w:hAnsi="宋体" w:eastAsia="宋体" w:cs="宋体"/>
          <w:color w:val="auto"/>
          <w:sz w:val="24"/>
          <w:szCs w:val="24"/>
          <w:highlight w:val="none"/>
          <w:lang w:val="en-US" w:eastAsia="zh-CN"/>
        </w:rPr>
      </w:pPr>
    </w:p>
    <w:p>
      <w:pPr>
        <w:snapToGrid w:val="0"/>
        <w:spacing w:line="400" w:lineRule="exact"/>
        <w:jc w:val="center"/>
        <w:outlineLvl w:val="0"/>
        <w:rPr>
          <w:rFonts w:hint="eastAsia" w:ascii="宋体" w:hAnsi="宋体" w:eastAsia="宋体" w:cs="宋体"/>
          <w:b/>
          <w:bCs/>
          <w:color w:val="auto"/>
          <w:sz w:val="24"/>
          <w:szCs w:val="24"/>
          <w:highlight w:val="none"/>
          <w:u w:color="000000"/>
        </w:rPr>
      </w:pPr>
    </w:p>
    <w:p>
      <w:pPr>
        <w:snapToGrid w:val="0"/>
        <w:spacing w:line="400" w:lineRule="exact"/>
        <w:jc w:val="center"/>
        <w:outlineLvl w:val="0"/>
        <w:rPr>
          <w:rFonts w:hint="eastAsia" w:ascii="宋体" w:hAnsi="宋体" w:eastAsia="宋体" w:cs="宋体"/>
          <w:b/>
          <w:bCs/>
          <w:color w:val="auto"/>
          <w:sz w:val="24"/>
          <w:szCs w:val="24"/>
          <w:highlight w:val="none"/>
          <w:u w:color="000000"/>
        </w:rPr>
      </w:pPr>
      <w:r>
        <w:rPr>
          <w:rFonts w:hint="eastAsia" w:ascii="宋体" w:hAnsi="宋体" w:eastAsia="宋体" w:cs="宋体"/>
          <w:b/>
          <w:bCs/>
          <w:color w:val="auto"/>
          <w:sz w:val="24"/>
          <w:szCs w:val="24"/>
          <w:highlight w:val="none"/>
          <w:u w:color="000000"/>
        </w:rPr>
        <w:t>第六</w:t>
      </w:r>
      <w:r>
        <w:rPr>
          <w:rFonts w:hint="eastAsia" w:ascii="宋体" w:hAnsi="宋体" w:eastAsia="宋体" w:cs="宋体"/>
          <w:b/>
          <w:bCs/>
          <w:color w:val="auto"/>
          <w:sz w:val="24"/>
          <w:szCs w:val="24"/>
          <w:highlight w:val="none"/>
          <w:u w:color="000000"/>
          <w:lang w:val="en-US" w:eastAsia="zh-CN"/>
        </w:rPr>
        <w:t>章</w:t>
      </w:r>
      <w:r>
        <w:rPr>
          <w:rFonts w:hint="eastAsia" w:ascii="宋体" w:hAnsi="宋体" w:eastAsia="宋体" w:cs="宋体"/>
          <w:b/>
          <w:bCs/>
          <w:color w:val="auto"/>
          <w:sz w:val="24"/>
          <w:szCs w:val="24"/>
          <w:highlight w:val="none"/>
          <w:u w:color="000000"/>
        </w:rPr>
        <w:t xml:space="preserve">  合同条款</w:t>
      </w:r>
    </w:p>
    <w:p>
      <w:pPr>
        <w:pStyle w:val="13"/>
        <w:spacing w:line="400" w:lineRule="exac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val="zh-CN"/>
        </w:rPr>
        <w:t>采购人（以下称甲</w:t>
      </w:r>
      <w:r>
        <w:rPr>
          <w:rFonts w:hint="eastAsia" w:ascii="宋体" w:hAnsi="宋体" w:eastAsia="宋体" w:cs="宋体"/>
          <w:b/>
          <w:color w:val="auto"/>
          <w:sz w:val="24"/>
          <w:szCs w:val="24"/>
          <w:highlight w:val="none"/>
        </w:rPr>
        <w:t xml:space="preserve">方）:                       </w:t>
      </w:r>
      <w:r>
        <w:rPr>
          <w:rFonts w:hint="eastAsia" w:ascii="宋体" w:hAnsi="宋体" w:eastAsia="宋体" w:cs="宋体"/>
          <w:color w:val="auto"/>
          <w:sz w:val="24"/>
          <w:szCs w:val="24"/>
          <w:highlight w:val="none"/>
        </w:rPr>
        <w:t>合同编号：</w:t>
      </w:r>
    </w:p>
    <w:p>
      <w:pPr>
        <w:pStyle w:val="13"/>
        <w:spacing w:line="400" w:lineRule="exact"/>
        <w:rPr>
          <w:rFonts w:hint="eastAsia" w:ascii="宋体" w:hAnsi="宋体" w:eastAsia="宋体" w:cs="宋体"/>
          <w:color w:val="auto"/>
          <w:sz w:val="24"/>
          <w:szCs w:val="24"/>
          <w:highlight w:val="none"/>
          <w:u w:val="single"/>
        </w:rPr>
      </w:pPr>
      <w:r>
        <w:rPr>
          <w:rFonts w:hint="eastAsia" w:ascii="宋体" w:hAnsi="宋体" w:eastAsia="宋体" w:cs="宋体"/>
          <w:b/>
          <w:color w:val="auto"/>
          <w:sz w:val="24"/>
          <w:szCs w:val="24"/>
          <w:highlight w:val="none"/>
        </w:rPr>
        <w:t>供应商（</w:t>
      </w:r>
      <w:r>
        <w:rPr>
          <w:rFonts w:hint="eastAsia" w:ascii="宋体" w:hAnsi="宋体" w:eastAsia="宋体" w:cs="宋体"/>
          <w:b/>
          <w:color w:val="auto"/>
          <w:sz w:val="24"/>
          <w:szCs w:val="24"/>
          <w:highlight w:val="none"/>
          <w:lang w:val="zh-CN"/>
        </w:rPr>
        <w:t>以下称</w:t>
      </w:r>
      <w:r>
        <w:rPr>
          <w:rFonts w:hint="eastAsia" w:ascii="宋体" w:hAnsi="宋体" w:eastAsia="宋体" w:cs="宋体"/>
          <w:b/>
          <w:color w:val="auto"/>
          <w:sz w:val="24"/>
          <w:szCs w:val="24"/>
          <w:highlight w:val="none"/>
        </w:rPr>
        <w:t xml:space="preserve">乙方）:                       </w:t>
      </w:r>
      <w:r>
        <w:rPr>
          <w:rFonts w:hint="eastAsia" w:ascii="宋体" w:hAnsi="宋体" w:eastAsia="宋体" w:cs="宋体"/>
          <w:color w:val="auto"/>
          <w:sz w:val="24"/>
          <w:szCs w:val="24"/>
          <w:highlight w:val="none"/>
        </w:rPr>
        <w:t>签订地点：</w:t>
      </w:r>
    </w:p>
    <w:p>
      <w:pPr>
        <w:pStyle w:val="8"/>
        <w:spacing w:line="400" w:lineRule="exact"/>
        <w:ind w:firstLine="5280" w:firstLineChars="2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 xml:space="preserve">合同时间: </w:t>
      </w:r>
      <w:r>
        <w:rPr>
          <w:rFonts w:hint="eastAsia" w:ascii="宋体" w:hAnsi="宋体" w:eastAsia="宋体" w:cs="宋体"/>
          <w:color w:val="auto"/>
          <w:sz w:val="24"/>
          <w:szCs w:val="24"/>
          <w:highlight w:val="none"/>
          <w:u w:val="single"/>
        </w:rPr>
        <w:t xml:space="preserve">    年   月   日</w:t>
      </w:r>
    </w:p>
    <w:p>
      <w:pPr>
        <w:pStyle w:val="13"/>
        <w:spacing w:line="360" w:lineRule="exact"/>
        <w:ind w:firstLine="484" w:firstLineChars="20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甲乙双方依据《中华人民共和国民法典》以及有关法律、法规的规定，经协商一致，订立本合同，以便共同遵守。</w:t>
      </w:r>
    </w:p>
    <w:p>
      <w:pPr>
        <w:pStyle w:val="13"/>
        <w:spacing w:line="360" w:lineRule="exact"/>
        <w:ind w:firstLine="487" w:firstLineChars="202"/>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第一条 合同标的</w:t>
      </w:r>
    </w:p>
    <w:p>
      <w:pPr>
        <w:widowControl/>
        <w:adjustRightInd w:val="0"/>
        <w:spacing w:line="360" w:lineRule="exact"/>
        <w:ind w:firstLine="484" w:firstLineChars="202"/>
        <w:jc w:val="left"/>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乙方根据甲方需求提供下列服务：         ，</w:t>
      </w:r>
      <w:r>
        <w:rPr>
          <w:rFonts w:hint="eastAsia" w:ascii="宋体" w:hAnsi="宋体" w:eastAsia="宋体" w:cs="宋体"/>
          <w:color w:val="auto"/>
          <w:sz w:val="24"/>
          <w:szCs w:val="24"/>
          <w:highlight w:val="none"/>
        </w:rPr>
        <w:t>系指根据合同规定乙方须承担与服务有关的所有辅助服务</w:t>
      </w:r>
      <w:r>
        <w:rPr>
          <w:rFonts w:hint="eastAsia" w:ascii="宋体" w:hAnsi="宋体" w:eastAsia="宋体" w:cs="宋体"/>
          <w:color w:val="auto"/>
          <w:kern w:val="0"/>
          <w:sz w:val="24"/>
          <w:szCs w:val="24"/>
          <w:highlight w:val="none"/>
          <w:lang w:val="zh-CN"/>
        </w:rPr>
        <w:t>。</w:t>
      </w:r>
    </w:p>
    <w:p>
      <w:pPr>
        <w:pStyle w:val="13"/>
        <w:spacing w:line="360" w:lineRule="exact"/>
        <w:ind w:firstLine="487" w:firstLineChars="202"/>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第二条 合同价格</w:t>
      </w:r>
    </w:p>
    <w:p>
      <w:pPr>
        <w:pStyle w:val="13"/>
        <w:spacing w:line="360" w:lineRule="exact"/>
        <w:ind w:firstLine="487" w:firstLineChars="202"/>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签约合同总价（人民币，下同）：</w:t>
      </w:r>
      <w:r>
        <w:rPr>
          <w:rFonts w:hint="eastAsia" w:ascii="宋体" w:hAnsi="宋体" w:eastAsia="宋体" w:cs="宋体"/>
          <w:b/>
          <w:color w:val="auto"/>
          <w:sz w:val="24"/>
          <w:szCs w:val="24"/>
          <w:highlight w:val="none"/>
          <w:u w:val="single"/>
        </w:rPr>
        <w:t xml:space="preserve">             元</w:t>
      </w:r>
      <w:r>
        <w:rPr>
          <w:rFonts w:hint="eastAsia" w:ascii="宋体" w:hAnsi="宋体" w:eastAsia="宋体" w:cs="宋体"/>
          <w:b/>
          <w:color w:val="auto"/>
          <w:sz w:val="24"/>
          <w:szCs w:val="24"/>
          <w:highlight w:val="none"/>
        </w:rPr>
        <w:t xml:space="preserve">（小写       ）。 </w:t>
      </w:r>
    </w:p>
    <w:p>
      <w:pPr>
        <w:pStyle w:val="13"/>
        <w:spacing w:line="360" w:lineRule="exact"/>
        <w:ind w:firstLine="484" w:firstLineChars="20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总价应包括采购文件所确定的采购范围内相应服务的各项应有费用，以及为完成该项服务项目所涉及到的一切相关费用，包括但不限于：现场调研、资料收集、评审会务费（含专家费、招待费）、交通、劳务、工具、耗材、利润、风险、税金及政策性文件规定等各项应有费用。项目成交总价一经确定，服务期内不调整。</w:t>
      </w:r>
    </w:p>
    <w:p>
      <w:pPr>
        <w:pStyle w:val="13"/>
        <w:spacing w:line="360" w:lineRule="exact"/>
        <w:ind w:firstLine="484" w:firstLineChars="20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本合同总价款还包含乙方应当提供的伴随服务/售后服务费用。</w:t>
      </w:r>
    </w:p>
    <w:p>
      <w:pPr>
        <w:pStyle w:val="13"/>
        <w:spacing w:line="360" w:lineRule="exact"/>
        <w:ind w:firstLine="487" w:firstLineChars="202"/>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第三条 组成本合同的有关文件</w:t>
      </w:r>
    </w:p>
    <w:p>
      <w:pPr>
        <w:pStyle w:val="13"/>
        <w:spacing w:line="360" w:lineRule="exact"/>
        <w:ind w:firstLine="484" w:firstLineChars="20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下列与本次采购活动有关的文件及有关附件是本合同不可分割的组成部分，与本合同具有同等法律效力，这些文件包括但不限于：</w:t>
      </w:r>
    </w:p>
    <w:p>
      <w:pPr>
        <w:pStyle w:val="13"/>
        <w:spacing w:line="360" w:lineRule="exact"/>
        <w:ind w:firstLine="484" w:firstLineChars="20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（1）竞争性磋商文件（编号：   ）          （2）乙方提供的磋商响应文件； </w:t>
      </w:r>
    </w:p>
    <w:p>
      <w:pPr>
        <w:pStyle w:val="13"/>
        <w:spacing w:line="360" w:lineRule="exact"/>
        <w:ind w:firstLine="484" w:firstLineChars="20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（3）成交通知书；                         （4）甲乙双方商定的其他文件等。</w:t>
      </w:r>
    </w:p>
    <w:p>
      <w:pPr>
        <w:adjustRightInd w:val="0"/>
        <w:snapToGrid w:val="0"/>
        <w:spacing w:line="360" w:lineRule="exact"/>
        <w:ind w:firstLine="487" w:firstLineChars="202"/>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第四条 履约保证金</w:t>
      </w:r>
    </w:p>
    <w:p>
      <w:pPr>
        <w:adjustRightInd w:val="0"/>
        <w:snapToGrid w:val="0"/>
        <w:spacing w:line="360" w:lineRule="exact"/>
        <w:ind w:firstLine="484" w:firstLineChars="202"/>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rPr>
        <w:t>在合同签订前，向</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rPr>
        <w:t>提供相当于合同总价5 %的履约保证金（</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rPr>
        <w:t>自主选择以支票、汇票、本票、保函等非现金形式缴纳或提交）</w:t>
      </w:r>
      <w:r>
        <w:rPr>
          <w:rFonts w:hint="eastAsia" w:ascii="宋体" w:hAnsi="宋体" w:eastAsia="宋体" w:cs="宋体"/>
          <w:color w:val="auto"/>
          <w:sz w:val="24"/>
          <w:szCs w:val="24"/>
          <w:highlight w:val="none"/>
          <w:lang w:eastAsia="zh-CN"/>
        </w:rPr>
        <w:t>。</w:t>
      </w:r>
    </w:p>
    <w:p>
      <w:pPr>
        <w:adjustRightInd w:val="0"/>
        <w:snapToGrid w:val="0"/>
        <w:spacing w:line="360" w:lineRule="exact"/>
        <w:ind w:firstLine="484" w:firstLineChars="20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2.如乙方未能履行合同规定的义务，甲方有权从履约保证金直接扣取。</w:t>
      </w:r>
    </w:p>
    <w:p>
      <w:pPr>
        <w:adjustRightInd w:val="0"/>
        <w:snapToGrid w:val="0"/>
        <w:spacing w:line="360" w:lineRule="exact"/>
        <w:ind w:firstLine="484" w:firstLineChars="20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3.履约保证金待合同全部履行完毕后全额无息退回。</w:t>
      </w:r>
    </w:p>
    <w:p>
      <w:pPr>
        <w:adjustRightInd w:val="0"/>
        <w:snapToGrid w:val="0"/>
        <w:spacing w:line="360" w:lineRule="exact"/>
        <w:ind w:firstLine="487" w:firstLineChars="202"/>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第五条 合同款结算及支付</w:t>
      </w:r>
    </w:p>
    <w:p>
      <w:pPr>
        <w:adjustRightInd w:val="0"/>
        <w:snapToGrid w:val="0"/>
        <w:spacing w:line="360" w:lineRule="exact"/>
        <w:ind w:firstLine="484" w:firstLineChars="20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1.本合同项下所有款项均以人民币支付。</w:t>
      </w:r>
    </w:p>
    <w:p>
      <w:pPr>
        <w:adjustRightInd w:val="0"/>
        <w:snapToGrid w:val="0"/>
        <w:spacing w:line="360" w:lineRule="exact"/>
        <w:ind w:firstLine="484" w:firstLineChars="20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2.本合同项下的采购资金由甲方自行支付，乙方向甲方开具发票。</w:t>
      </w:r>
    </w:p>
    <w:p>
      <w:pPr>
        <w:adjustRightInd w:val="0"/>
        <w:snapToGrid w:val="0"/>
        <w:spacing w:line="360" w:lineRule="exact"/>
        <w:ind w:firstLine="484" w:firstLineChars="202"/>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3</w:t>
      </w:r>
      <w:r>
        <w:rPr>
          <w:rFonts w:hint="eastAsia" w:ascii="宋体" w:hAnsi="宋体" w:eastAsia="宋体" w:cs="宋体"/>
          <w:color w:val="0000FF"/>
          <w:sz w:val="24"/>
          <w:szCs w:val="24"/>
          <w:highlight w:val="none"/>
        </w:rPr>
        <w:t>.付款方式：</w:t>
      </w:r>
      <w:r>
        <w:rPr>
          <w:rFonts w:hint="eastAsia" w:ascii="宋体" w:hAnsi="宋体" w:cs="宋体"/>
          <w:bCs/>
          <w:snapToGrid w:val="0"/>
          <w:color w:val="0000FF"/>
          <w:sz w:val="24"/>
          <w:szCs w:val="24"/>
          <w:highlight w:val="none"/>
          <w:lang w:val="en-US" w:eastAsia="zh-CN"/>
        </w:rPr>
        <w:t>设备安装调试并经甲方验收合格后，付至合同价的90%；余款在质保期满后付清。（质保期一年）</w:t>
      </w:r>
    </w:p>
    <w:p>
      <w:pPr>
        <w:adjustRightInd w:val="0"/>
        <w:snapToGrid w:val="0"/>
        <w:spacing w:line="360" w:lineRule="exact"/>
        <w:ind w:firstLine="487" w:firstLineChars="202"/>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第六条 违约责任</w:t>
      </w:r>
    </w:p>
    <w:p>
      <w:pPr>
        <w:spacing w:line="3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1.乙方未按本合同规定</w:t>
      </w:r>
      <w:r>
        <w:rPr>
          <w:rFonts w:hint="eastAsia" w:ascii="宋体" w:hAnsi="宋体" w:eastAsia="宋体" w:cs="宋体"/>
          <w:color w:val="auto"/>
          <w:sz w:val="24"/>
          <w:szCs w:val="24"/>
          <w:highlight w:val="none"/>
          <w:lang w:val="en-US" w:eastAsia="zh-CN"/>
        </w:rPr>
        <w:t>履约或</w:t>
      </w:r>
      <w:r>
        <w:rPr>
          <w:rFonts w:hint="eastAsia" w:ascii="宋体" w:hAnsi="宋体" w:eastAsia="宋体" w:cs="宋体"/>
          <w:color w:val="auto"/>
          <w:sz w:val="24"/>
          <w:szCs w:val="24"/>
          <w:highlight w:val="none"/>
        </w:rPr>
        <w:t>不能按约定进行服务的，甲方有权解除合同，乙方交纳的全部履约保证金不予退还，同时有权要求乙方按照合同总价5%的标准支付违约金，解除合同的通知自发出之日生效。</w:t>
      </w:r>
    </w:p>
    <w:p>
      <w:pPr>
        <w:spacing w:line="3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.由于乙方的过错造成合同无法继续履行的，乙方已交履约保证金不予退还</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若</w:t>
      </w:r>
      <w:r>
        <w:rPr>
          <w:rFonts w:hint="eastAsia" w:ascii="宋体" w:hAnsi="宋体" w:eastAsia="宋体" w:cs="宋体"/>
          <w:color w:val="auto"/>
          <w:sz w:val="24"/>
          <w:szCs w:val="24"/>
          <w:highlight w:val="none"/>
          <w:lang w:val="en-US" w:eastAsia="zh-CN"/>
        </w:rPr>
        <w:t>还</w:t>
      </w:r>
      <w:r>
        <w:rPr>
          <w:rFonts w:hint="eastAsia" w:ascii="宋体" w:hAnsi="宋体" w:eastAsia="宋体" w:cs="宋体"/>
          <w:color w:val="auto"/>
          <w:sz w:val="24"/>
          <w:szCs w:val="24"/>
          <w:highlight w:val="none"/>
        </w:rPr>
        <w:t>不足以弥补甲方损失，则应当赔偿甲方所有损失。</w:t>
      </w:r>
    </w:p>
    <w:p>
      <w:pPr>
        <w:spacing w:line="36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3.乙方提交的报告如需修改，需在2日内修改完成，每延期1天，乙方向甲方支付合同总价1%的违约金。若延迟超过10天，甲方有权利单方面解除本合同，并向乙方追究相关责任和损失。</w:t>
      </w:r>
    </w:p>
    <w:p>
      <w:pPr>
        <w:spacing w:line="3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.乙方在承担上述一项或多项违约责任后，仍应继续履行合同规定的义务（甲方解除合同的除外）。甲方未能及时追究乙方的任何一项违约责任并不表明甲方放弃追究乙方该项或其他违约责任。</w:t>
      </w:r>
    </w:p>
    <w:p>
      <w:pPr>
        <w:spacing w:line="3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.其他未尽事宜，以《中华人民共和国民法典》等有关法律法规规定为准，无相关规定的，双方协商解决。</w:t>
      </w:r>
    </w:p>
    <w:p>
      <w:pPr>
        <w:adjustRightInd w:val="0"/>
        <w:snapToGrid w:val="0"/>
        <w:spacing w:line="360" w:lineRule="exact"/>
        <w:ind w:firstLine="487" w:firstLineChars="202"/>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第七条、知识产权</w:t>
      </w:r>
    </w:p>
    <w:p>
      <w:pPr>
        <w:adjustRightInd w:val="0"/>
        <w:snapToGrid w:val="0"/>
        <w:spacing w:line="360" w:lineRule="exact"/>
        <w:ind w:firstLine="484" w:firstLineChars="20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w:t>
      </w:r>
      <w:r>
        <w:rPr>
          <w:rFonts w:hint="eastAsia" w:ascii="宋体" w:hAnsi="宋体" w:eastAsia="宋体" w:cs="宋体"/>
          <w:b w:val="0"/>
          <w:bCs/>
          <w:color w:val="auto"/>
          <w:sz w:val="24"/>
          <w:szCs w:val="24"/>
          <w:highlight w:val="none"/>
          <w:lang w:val="en-US" w:eastAsia="zh-CN"/>
        </w:rPr>
        <w:t>乙方</w:t>
      </w:r>
      <w:r>
        <w:rPr>
          <w:rFonts w:hint="eastAsia" w:ascii="宋体" w:hAnsi="宋体" w:eastAsia="宋体" w:cs="宋体"/>
          <w:b w:val="0"/>
          <w:bCs/>
          <w:color w:val="auto"/>
          <w:sz w:val="24"/>
          <w:szCs w:val="24"/>
          <w:highlight w:val="none"/>
        </w:rPr>
        <w:t>必须保证投标文件、中标后提供的文件及资料均未侵犯他人的知识产权，否则必须承担由此引起的全部法律责任和经济责任。</w:t>
      </w:r>
    </w:p>
    <w:p>
      <w:pPr>
        <w:adjustRightInd w:val="0"/>
        <w:snapToGrid w:val="0"/>
        <w:spacing w:line="360" w:lineRule="exact"/>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w:t>
      </w:r>
      <w:r>
        <w:rPr>
          <w:rFonts w:hint="eastAsia" w:ascii="宋体" w:hAnsi="宋体" w:eastAsia="宋体" w:cs="宋体"/>
          <w:b w:val="0"/>
          <w:bCs/>
          <w:color w:val="auto"/>
          <w:sz w:val="24"/>
          <w:szCs w:val="24"/>
          <w:highlight w:val="none"/>
          <w:lang w:val="en-US" w:eastAsia="zh-CN"/>
        </w:rPr>
        <w:t>乙方</w:t>
      </w:r>
      <w:r>
        <w:rPr>
          <w:rFonts w:hint="eastAsia" w:ascii="宋体" w:hAnsi="宋体" w:eastAsia="宋体" w:cs="宋体"/>
          <w:b w:val="0"/>
          <w:bCs/>
          <w:color w:val="auto"/>
          <w:sz w:val="24"/>
          <w:szCs w:val="24"/>
          <w:highlight w:val="none"/>
        </w:rPr>
        <w:t>提交的所有投标文件及成果，其所有权均归</w:t>
      </w:r>
      <w:r>
        <w:rPr>
          <w:rFonts w:hint="eastAsia" w:ascii="宋体" w:hAnsi="宋体" w:eastAsia="宋体" w:cs="宋体"/>
          <w:b w:val="0"/>
          <w:bCs/>
          <w:color w:val="auto"/>
          <w:sz w:val="24"/>
          <w:szCs w:val="24"/>
          <w:highlight w:val="none"/>
          <w:lang w:val="en-US" w:eastAsia="zh-CN"/>
        </w:rPr>
        <w:t>甲方</w:t>
      </w:r>
      <w:r>
        <w:rPr>
          <w:rFonts w:hint="eastAsia" w:ascii="宋体" w:hAnsi="宋体" w:eastAsia="宋体" w:cs="宋体"/>
          <w:b w:val="0"/>
          <w:bCs/>
          <w:color w:val="auto"/>
          <w:sz w:val="24"/>
          <w:szCs w:val="24"/>
          <w:highlight w:val="none"/>
        </w:rPr>
        <w:t>所有，</w:t>
      </w:r>
      <w:r>
        <w:rPr>
          <w:rFonts w:hint="eastAsia" w:ascii="宋体" w:hAnsi="宋体" w:eastAsia="宋体" w:cs="宋体"/>
          <w:b w:val="0"/>
          <w:bCs/>
          <w:color w:val="auto"/>
          <w:sz w:val="24"/>
          <w:szCs w:val="24"/>
          <w:highlight w:val="none"/>
          <w:lang w:val="en-US" w:eastAsia="zh-CN"/>
        </w:rPr>
        <w:t>甲方</w:t>
      </w:r>
      <w:r>
        <w:rPr>
          <w:rFonts w:hint="eastAsia" w:ascii="宋体" w:hAnsi="宋体" w:eastAsia="宋体" w:cs="宋体"/>
          <w:b w:val="0"/>
          <w:bCs/>
          <w:color w:val="auto"/>
          <w:sz w:val="24"/>
          <w:szCs w:val="24"/>
          <w:highlight w:val="none"/>
        </w:rPr>
        <w:t>可任意使用其全部成果。</w:t>
      </w:r>
    </w:p>
    <w:p>
      <w:pPr>
        <w:adjustRightInd w:val="0"/>
        <w:snapToGrid w:val="0"/>
        <w:spacing w:line="360" w:lineRule="exact"/>
        <w:ind w:firstLine="487" w:firstLineChars="202"/>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第八条</w:t>
      </w:r>
      <w:r>
        <w:rPr>
          <w:rFonts w:hint="eastAsia" w:ascii="宋体" w:hAnsi="宋体" w:eastAsia="宋体" w:cs="宋体"/>
          <w:b/>
          <w:color w:val="auto"/>
          <w:sz w:val="24"/>
          <w:szCs w:val="24"/>
          <w:highlight w:val="none"/>
        </w:rPr>
        <w:t>、保密要求:</w:t>
      </w:r>
    </w:p>
    <w:p>
      <w:pPr>
        <w:adjustRightInd w:val="0"/>
        <w:snapToGrid w:val="0"/>
        <w:spacing w:line="360" w:lineRule="exact"/>
        <w:ind w:firstLine="484" w:firstLineChars="20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参加本项目工作的单位和个人，对属于国家秘密、商业机密的信息，必须严格遵守有关保密法律法规，确保不发生失泄密问题。</w:t>
      </w:r>
    </w:p>
    <w:p>
      <w:pPr>
        <w:adjustRightInd w:val="0"/>
        <w:snapToGrid w:val="0"/>
        <w:spacing w:line="360" w:lineRule="exact"/>
        <w:ind w:firstLine="487" w:firstLineChars="202"/>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w:t>
      </w:r>
      <w:r>
        <w:rPr>
          <w:rFonts w:hint="eastAsia" w:ascii="宋体" w:hAnsi="宋体" w:eastAsia="宋体" w:cs="宋体"/>
          <w:b/>
          <w:color w:val="auto"/>
          <w:sz w:val="24"/>
          <w:szCs w:val="24"/>
          <w:highlight w:val="none"/>
          <w:lang w:val="en-US" w:eastAsia="zh-CN"/>
        </w:rPr>
        <w:t>九</w:t>
      </w:r>
      <w:r>
        <w:rPr>
          <w:rFonts w:hint="eastAsia" w:ascii="宋体" w:hAnsi="宋体" w:eastAsia="宋体" w:cs="宋体"/>
          <w:b/>
          <w:color w:val="auto"/>
          <w:sz w:val="24"/>
          <w:szCs w:val="24"/>
          <w:highlight w:val="none"/>
        </w:rPr>
        <w:t>条 合同的变更和终止</w:t>
      </w:r>
    </w:p>
    <w:p>
      <w:pPr>
        <w:adjustRightInd w:val="0"/>
        <w:snapToGrid w:val="0"/>
        <w:spacing w:line="360" w:lineRule="exact"/>
        <w:ind w:firstLine="484" w:firstLineChars="20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1.本合同一经签订，甲乙双方不得擅自变更、中止或终止合同。</w:t>
      </w:r>
    </w:p>
    <w:p>
      <w:pPr>
        <w:adjustRightInd w:val="0"/>
        <w:snapToGrid w:val="0"/>
        <w:spacing w:line="360" w:lineRule="exact"/>
        <w:ind w:firstLine="484" w:firstLineChars="20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2.除发生法律规定的不能预见、不能避免并不能克服的客观情况外，甲乙双方不得放弃或拒绝履行合同。乙方放弃或拒绝履行合同，履约保证金不予退还。</w:t>
      </w:r>
    </w:p>
    <w:p>
      <w:pPr>
        <w:adjustRightInd w:val="0"/>
        <w:snapToGrid w:val="0"/>
        <w:spacing w:line="360" w:lineRule="exact"/>
        <w:ind w:firstLine="487" w:firstLineChars="202"/>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w:t>
      </w:r>
      <w:r>
        <w:rPr>
          <w:rFonts w:hint="eastAsia" w:ascii="宋体" w:hAnsi="宋体" w:eastAsia="宋体" w:cs="宋体"/>
          <w:b/>
          <w:color w:val="auto"/>
          <w:sz w:val="24"/>
          <w:szCs w:val="24"/>
          <w:highlight w:val="none"/>
          <w:lang w:val="en-US" w:eastAsia="zh-CN"/>
        </w:rPr>
        <w:t>十</w:t>
      </w:r>
      <w:r>
        <w:rPr>
          <w:rFonts w:hint="eastAsia" w:ascii="宋体" w:hAnsi="宋体" w:eastAsia="宋体" w:cs="宋体"/>
          <w:b/>
          <w:color w:val="auto"/>
          <w:sz w:val="24"/>
          <w:szCs w:val="24"/>
          <w:highlight w:val="none"/>
        </w:rPr>
        <w:t>条 合同的转让</w:t>
      </w:r>
    </w:p>
    <w:p>
      <w:pPr>
        <w:adjustRightInd w:val="0"/>
        <w:snapToGrid w:val="0"/>
        <w:spacing w:line="360" w:lineRule="exact"/>
        <w:ind w:firstLine="484" w:firstLineChars="20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乙方不得擅自部分或全部转让其应履行的合同义务。</w:t>
      </w:r>
    </w:p>
    <w:p>
      <w:pPr>
        <w:adjustRightInd w:val="0"/>
        <w:snapToGrid w:val="0"/>
        <w:spacing w:line="360" w:lineRule="exact"/>
        <w:ind w:firstLine="487" w:firstLineChars="202"/>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w:t>
      </w:r>
      <w:r>
        <w:rPr>
          <w:rFonts w:hint="eastAsia" w:ascii="宋体" w:hAnsi="宋体" w:eastAsia="宋体" w:cs="宋体"/>
          <w:b/>
          <w:color w:val="auto"/>
          <w:sz w:val="24"/>
          <w:szCs w:val="24"/>
          <w:highlight w:val="none"/>
          <w:lang w:val="en-US" w:eastAsia="zh-CN"/>
        </w:rPr>
        <w:t>十一</w:t>
      </w:r>
      <w:r>
        <w:rPr>
          <w:rFonts w:hint="eastAsia" w:ascii="宋体" w:hAnsi="宋体" w:eastAsia="宋体" w:cs="宋体"/>
          <w:b/>
          <w:color w:val="auto"/>
          <w:sz w:val="24"/>
          <w:szCs w:val="24"/>
          <w:highlight w:val="none"/>
        </w:rPr>
        <w:t>条 不可抗力</w:t>
      </w:r>
    </w:p>
    <w:p>
      <w:pPr>
        <w:adjustRightInd w:val="0"/>
        <w:snapToGrid w:val="0"/>
        <w:spacing w:line="360" w:lineRule="exact"/>
        <w:ind w:firstLine="484" w:firstLineChars="20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甲、乙方中任何一方，因不可抗力不能按时或完全履行合同的，应及时通知对方，并在</w:t>
      </w:r>
      <w:r>
        <w:rPr>
          <w:rFonts w:hint="eastAsia" w:ascii="宋体" w:hAnsi="宋体" w:eastAsia="宋体" w:cs="宋体"/>
          <w:color w:val="auto"/>
          <w:sz w:val="24"/>
          <w:szCs w:val="24"/>
          <w:highlight w:val="none"/>
          <w:u w:val="single"/>
          <w:lang w:val="en-US" w:eastAsia="zh-CN"/>
        </w:rPr>
        <w:t>5</w:t>
      </w:r>
      <w:r>
        <w:rPr>
          <w:rFonts w:hint="eastAsia" w:ascii="宋体" w:hAnsi="宋体" w:eastAsia="宋体" w:cs="宋体"/>
          <w:color w:val="auto"/>
          <w:sz w:val="24"/>
          <w:szCs w:val="24"/>
          <w:highlight w:val="none"/>
        </w:rPr>
        <w:t>日内提供相应证明。未履行完合同部分是否继续履行、如何履行等问题，可由双方初步协商，并向主管部门报告。确定为不可抗力原因造成的损失，免予承担责任。</w:t>
      </w:r>
    </w:p>
    <w:p>
      <w:pPr>
        <w:adjustRightInd w:val="0"/>
        <w:snapToGrid w:val="0"/>
        <w:spacing w:line="360" w:lineRule="exact"/>
        <w:ind w:firstLine="487" w:firstLineChars="202"/>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第十</w:t>
      </w:r>
      <w:r>
        <w:rPr>
          <w:rFonts w:hint="eastAsia" w:ascii="宋体" w:hAnsi="宋体" w:eastAsia="宋体" w:cs="宋体"/>
          <w:b/>
          <w:color w:val="auto"/>
          <w:sz w:val="24"/>
          <w:szCs w:val="24"/>
          <w:highlight w:val="none"/>
          <w:lang w:val="en-US" w:eastAsia="zh-CN"/>
        </w:rPr>
        <w:t>二</w:t>
      </w:r>
      <w:r>
        <w:rPr>
          <w:rFonts w:hint="eastAsia" w:ascii="宋体" w:hAnsi="宋体" w:eastAsia="宋体" w:cs="宋体"/>
          <w:b/>
          <w:color w:val="auto"/>
          <w:sz w:val="24"/>
          <w:szCs w:val="24"/>
          <w:highlight w:val="none"/>
        </w:rPr>
        <w:t>条 争议的解决</w:t>
      </w:r>
    </w:p>
    <w:p>
      <w:pPr>
        <w:adjustRightInd w:val="0"/>
        <w:snapToGrid w:val="0"/>
        <w:spacing w:line="360" w:lineRule="exact"/>
        <w:ind w:firstLine="484" w:firstLineChars="20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1.因履行本合同引起的或与本合同有关的争议，甲、乙双方应首先通过友好协商解决，如果协商不能解决争议，则采取以下第（</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）种方式解决争议：</w:t>
      </w:r>
    </w:p>
    <w:p>
      <w:pPr>
        <w:adjustRightInd w:val="0"/>
        <w:snapToGrid w:val="0"/>
        <w:spacing w:line="360" w:lineRule="exact"/>
        <w:ind w:firstLine="484" w:firstLineChars="20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（1）向甲方所在地人民法院提起诉讼；</w:t>
      </w:r>
    </w:p>
    <w:p>
      <w:pPr>
        <w:adjustRightInd w:val="0"/>
        <w:snapToGrid w:val="0"/>
        <w:spacing w:line="360" w:lineRule="exact"/>
        <w:ind w:firstLine="484" w:firstLineChars="20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（2）向甲方所在地仲裁委员会按其仲裁规则申请仲裁。</w:t>
      </w:r>
    </w:p>
    <w:p>
      <w:pPr>
        <w:adjustRightInd w:val="0"/>
        <w:snapToGrid w:val="0"/>
        <w:spacing w:line="360" w:lineRule="exact"/>
        <w:ind w:firstLine="484" w:firstLineChars="20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如没有约定，默认采取第2种方式解决争议。</w:t>
      </w:r>
    </w:p>
    <w:p>
      <w:pPr>
        <w:adjustRightInd w:val="0"/>
        <w:snapToGrid w:val="0"/>
        <w:spacing w:line="360" w:lineRule="exact"/>
        <w:ind w:firstLine="484" w:firstLineChars="20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2.在法院审理和仲裁期间，除有争议部分外，本合同其他部分应继续履行。</w:t>
      </w:r>
    </w:p>
    <w:p>
      <w:pPr>
        <w:adjustRightInd w:val="0"/>
        <w:snapToGrid w:val="0"/>
        <w:spacing w:line="360" w:lineRule="exact"/>
        <w:ind w:firstLine="487" w:firstLineChars="202"/>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第十</w:t>
      </w:r>
      <w:r>
        <w:rPr>
          <w:rFonts w:hint="eastAsia" w:ascii="宋体" w:hAnsi="宋体" w:eastAsia="宋体" w:cs="宋体"/>
          <w:b/>
          <w:color w:val="auto"/>
          <w:sz w:val="24"/>
          <w:szCs w:val="24"/>
          <w:highlight w:val="none"/>
          <w:lang w:val="en-US" w:eastAsia="zh-CN"/>
        </w:rPr>
        <w:t>三</w:t>
      </w:r>
      <w:r>
        <w:rPr>
          <w:rFonts w:hint="eastAsia" w:ascii="宋体" w:hAnsi="宋体" w:eastAsia="宋体" w:cs="宋体"/>
          <w:b/>
          <w:color w:val="auto"/>
          <w:sz w:val="24"/>
          <w:szCs w:val="24"/>
          <w:highlight w:val="none"/>
        </w:rPr>
        <w:t xml:space="preserve">条 诚实信用 </w:t>
      </w:r>
    </w:p>
    <w:p>
      <w:pPr>
        <w:adjustRightInd w:val="0"/>
        <w:snapToGrid w:val="0"/>
        <w:spacing w:line="360" w:lineRule="exact"/>
        <w:ind w:firstLine="484" w:firstLineChars="20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乙方应诚实信用，严格按照竞争性磋商文件要求和磋商承诺履行合同，不向甲方进行商业贿赂或者提供不正当利益。</w:t>
      </w:r>
    </w:p>
    <w:p>
      <w:pPr>
        <w:adjustRightInd w:val="0"/>
        <w:snapToGrid w:val="0"/>
        <w:spacing w:line="360" w:lineRule="exact"/>
        <w:ind w:firstLine="487" w:firstLineChars="202"/>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第十</w:t>
      </w:r>
      <w:r>
        <w:rPr>
          <w:rFonts w:hint="eastAsia" w:ascii="宋体" w:hAnsi="宋体" w:eastAsia="宋体" w:cs="宋体"/>
          <w:b/>
          <w:color w:val="auto"/>
          <w:sz w:val="24"/>
          <w:szCs w:val="24"/>
          <w:highlight w:val="none"/>
          <w:lang w:val="en-US" w:eastAsia="zh-CN"/>
        </w:rPr>
        <w:t>四</w:t>
      </w:r>
      <w:r>
        <w:rPr>
          <w:rFonts w:hint="eastAsia" w:ascii="宋体" w:hAnsi="宋体" w:eastAsia="宋体" w:cs="宋体"/>
          <w:b/>
          <w:color w:val="auto"/>
          <w:sz w:val="24"/>
          <w:szCs w:val="24"/>
          <w:highlight w:val="none"/>
        </w:rPr>
        <w:t>条 合同生效及其他</w:t>
      </w:r>
    </w:p>
    <w:p>
      <w:pPr>
        <w:adjustRightInd w:val="0"/>
        <w:snapToGrid w:val="0"/>
        <w:spacing w:line="360" w:lineRule="exact"/>
        <w:ind w:firstLine="484" w:firstLineChars="20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1.本合同自经甲乙双方授权代表签订并加盖公章后，自签订之日起生效。见证方仅对甲乙双方签订采购合同的事实进行见证，不代表任何承诺或保证，该合同的履行等相关情况均与见证方无任何关系。</w:t>
      </w:r>
    </w:p>
    <w:p>
      <w:pPr>
        <w:adjustRightInd w:val="0"/>
        <w:snapToGrid w:val="0"/>
        <w:spacing w:line="360" w:lineRule="exact"/>
        <w:ind w:firstLine="484" w:firstLineChars="20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2.本合同一式</w:t>
      </w:r>
      <w:r>
        <w:rPr>
          <w:rFonts w:hint="eastAsia" w:ascii="宋体" w:hAnsi="宋体" w:eastAsia="宋体" w:cs="宋体"/>
          <w:color w:val="auto"/>
          <w:sz w:val="24"/>
          <w:szCs w:val="24"/>
          <w:highlight w:val="none"/>
          <w:lang w:val="en-US" w:eastAsia="zh-CN"/>
        </w:rPr>
        <w:t>陆</w:t>
      </w:r>
      <w:r>
        <w:rPr>
          <w:rFonts w:hint="eastAsia" w:ascii="宋体" w:hAnsi="宋体" w:eastAsia="宋体" w:cs="宋体"/>
          <w:color w:val="auto"/>
          <w:sz w:val="24"/>
          <w:szCs w:val="24"/>
          <w:highlight w:val="none"/>
        </w:rPr>
        <w:t>份，甲乙双方各执贰份，代理机构执</w:t>
      </w:r>
      <w:r>
        <w:rPr>
          <w:rFonts w:hint="eastAsia" w:ascii="宋体" w:hAnsi="宋体" w:eastAsia="宋体" w:cs="宋体"/>
          <w:color w:val="auto"/>
          <w:sz w:val="24"/>
          <w:szCs w:val="24"/>
          <w:highlight w:val="none"/>
          <w:lang w:val="en-US" w:eastAsia="zh-CN"/>
        </w:rPr>
        <w:t>贰</w:t>
      </w:r>
      <w:r>
        <w:rPr>
          <w:rFonts w:hint="eastAsia" w:ascii="宋体" w:hAnsi="宋体" w:eastAsia="宋体" w:cs="宋体"/>
          <w:color w:val="auto"/>
          <w:sz w:val="24"/>
          <w:szCs w:val="24"/>
          <w:highlight w:val="none"/>
        </w:rPr>
        <w:t>份存档。</w:t>
      </w:r>
    </w:p>
    <w:p>
      <w:pPr>
        <w:spacing w:line="360" w:lineRule="exact"/>
        <w:ind w:firstLine="484" w:firstLineChars="20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3.本合同应按照中华人民共和国的现行法律进行解释。</w:t>
      </w:r>
    </w:p>
    <w:p>
      <w:pPr>
        <w:spacing w:line="400" w:lineRule="exact"/>
        <w:jc w:val="left"/>
        <w:rPr>
          <w:rFonts w:hint="eastAsia" w:ascii="宋体" w:hAnsi="宋体" w:eastAsia="宋体" w:cs="宋体"/>
          <w:b/>
          <w:bCs/>
          <w:color w:val="auto"/>
          <w:sz w:val="24"/>
          <w:szCs w:val="24"/>
          <w:highlight w:val="none"/>
        </w:rPr>
      </w:pPr>
    </w:p>
    <w:p>
      <w:pPr>
        <w:spacing w:line="400" w:lineRule="exact"/>
        <w:ind w:firstLine="482" w:firstLineChars="200"/>
        <w:jc w:val="left"/>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甲    方</w:t>
      </w:r>
      <w:r>
        <w:rPr>
          <w:rFonts w:hint="eastAsia" w:ascii="宋体" w:hAnsi="宋体" w:eastAsia="宋体" w:cs="宋体"/>
          <w:color w:val="auto"/>
          <w:sz w:val="24"/>
          <w:szCs w:val="24"/>
          <w:highlight w:val="none"/>
        </w:rPr>
        <w:t xml:space="preserve">：                               </w:t>
      </w:r>
      <w:r>
        <w:rPr>
          <w:rFonts w:hint="eastAsia" w:ascii="宋体" w:hAnsi="宋体" w:eastAsia="宋体" w:cs="宋体"/>
          <w:b/>
          <w:bCs/>
          <w:color w:val="auto"/>
          <w:sz w:val="24"/>
          <w:szCs w:val="24"/>
          <w:highlight w:val="none"/>
        </w:rPr>
        <w:t>乙    方</w:t>
      </w:r>
      <w:r>
        <w:rPr>
          <w:rFonts w:hint="eastAsia" w:ascii="宋体" w:hAnsi="宋体" w:eastAsia="宋体" w:cs="宋体"/>
          <w:color w:val="auto"/>
          <w:sz w:val="24"/>
          <w:szCs w:val="24"/>
          <w:highlight w:val="none"/>
        </w:rPr>
        <w:t>：</w:t>
      </w:r>
    </w:p>
    <w:p>
      <w:pPr>
        <w:spacing w:line="400" w:lineRule="exac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单位名称（章）：                         单位名称（章）：</w:t>
      </w:r>
    </w:p>
    <w:p>
      <w:pPr>
        <w:spacing w:line="400" w:lineRule="exac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单位地址：                               单位地址：</w:t>
      </w:r>
    </w:p>
    <w:p>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rPr>
        <w:t xml:space="preserve">委托代理人：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rPr>
        <w:t xml:space="preserve">委托代理人：                            </w:t>
      </w:r>
    </w:p>
    <w:p>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电话：                                   电话：            </w:t>
      </w:r>
    </w:p>
    <w:p>
      <w:pPr>
        <w:keepNext w:val="0"/>
        <w:keepLines w:val="0"/>
        <w:pageBreakBefore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开户银行：        账号： </w:t>
      </w:r>
      <w:r>
        <w:rPr>
          <w:rFonts w:hint="eastAsia" w:ascii="宋体" w:hAnsi="宋体" w:cs="宋体"/>
          <w:color w:val="auto"/>
          <w:szCs w:val="21"/>
          <w:highlight w:val="none"/>
        </w:rPr>
        <w:t xml:space="preserve">   </w:t>
      </w:r>
      <w:r>
        <w:rPr>
          <w:rFonts w:hint="eastAsia" w:ascii="宋体" w:hAnsi="宋体" w:eastAsia="宋体" w:cs="宋体"/>
          <w:color w:val="auto"/>
          <w:sz w:val="24"/>
          <w:szCs w:val="24"/>
          <w:highlight w:val="none"/>
          <w:lang w:val="zh-TW" w:eastAsia="zh-TW"/>
        </w:rPr>
        <w:br w:type="page"/>
      </w:r>
    </w:p>
    <w:p>
      <w:pPr>
        <w:snapToGrid w:val="0"/>
        <w:spacing w:line="400" w:lineRule="exact"/>
        <w:jc w:val="center"/>
        <w:outlineLvl w:val="0"/>
        <w:rPr>
          <w:rFonts w:hint="eastAsia" w:ascii="宋体" w:hAnsi="宋体" w:eastAsia="宋体" w:cs="宋体"/>
          <w:b/>
          <w:bCs/>
          <w:color w:val="auto"/>
          <w:sz w:val="24"/>
          <w:szCs w:val="24"/>
          <w:highlight w:val="none"/>
          <w:u w:color="000000"/>
        </w:rPr>
      </w:pPr>
    </w:p>
    <w:p>
      <w:pPr>
        <w:snapToGrid w:val="0"/>
        <w:spacing w:line="400" w:lineRule="exact"/>
        <w:jc w:val="center"/>
        <w:outlineLvl w:val="0"/>
        <w:rPr>
          <w:rFonts w:hint="eastAsia" w:ascii="宋体" w:hAnsi="宋体" w:eastAsia="宋体" w:cs="宋体"/>
          <w:b/>
          <w:bCs/>
          <w:color w:val="auto"/>
          <w:sz w:val="24"/>
          <w:szCs w:val="24"/>
          <w:highlight w:val="none"/>
          <w:u w:color="000000"/>
        </w:rPr>
      </w:pPr>
      <w:r>
        <w:rPr>
          <w:rFonts w:hint="eastAsia" w:ascii="宋体" w:hAnsi="宋体" w:eastAsia="宋体" w:cs="宋体"/>
          <w:b/>
          <w:bCs/>
          <w:color w:val="auto"/>
          <w:sz w:val="24"/>
          <w:szCs w:val="24"/>
          <w:highlight w:val="none"/>
          <w:u w:color="000000"/>
        </w:rPr>
        <w:t>第七</w:t>
      </w:r>
      <w:r>
        <w:rPr>
          <w:rFonts w:hint="eastAsia" w:ascii="宋体" w:hAnsi="宋体" w:eastAsia="宋体" w:cs="宋体"/>
          <w:b/>
          <w:bCs/>
          <w:color w:val="auto"/>
          <w:sz w:val="24"/>
          <w:szCs w:val="24"/>
          <w:highlight w:val="none"/>
          <w:u w:color="000000"/>
          <w:lang w:val="en-US" w:eastAsia="zh-CN"/>
        </w:rPr>
        <w:t>章</w:t>
      </w:r>
      <w:r>
        <w:rPr>
          <w:rFonts w:hint="eastAsia" w:ascii="宋体" w:hAnsi="宋体" w:eastAsia="宋体" w:cs="宋体"/>
          <w:b/>
          <w:bCs/>
          <w:color w:val="auto"/>
          <w:sz w:val="24"/>
          <w:szCs w:val="24"/>
          <w:highlight w:val="none"/>
          <w:u w:color="000000"/>
        </w:rPr>
        <w:t xml:space="preserve"> </w:t>
      </w:r>
      <w:r>
        <w:rPr>
          <w:rFonts w:hint="eastAsia" w:ascii="宋体" w:hAnsi="宋体" w:eastAsia="宋体" w:cs="宋体"/>
          <w:b/>
          <w:bCs/>
          <w:color w:val="auto"/>
          <w:sz w:val="24"/>
          <w:szCs w:val="24"/>
          <w:highlight w:val="none"/>
          <w:u w:color="000000"/>
          <w:lang w:val="en-US" w:eastAsia="zh-CN"/>
        </w:rPr>
        <w:t xml:space="preserve"> </w:t>
      </w:r>
      <w:r>
        <w:rPr>
          <w:rFonts w:hint="eastAsia" w:ascii="宋体" w:hAnsi="宋体" w:eastAsia="宋体" w:cs="宋体"/>
          <w:b/>
          <w:bCs/>
          <w:color w:val="auto"/>
          <w:sz w:val="24"/>
          <w:szCs w:val="24"/>
          <w:highlight w:val="none"/>
          <w:u w:color="000000"/>
        </w:rPr>
        <w:t>响应文件格式</w:t>
      </w:r>
    </w:p>
    <w:p>
      <w:pPr>
        <w:pStyle w:val="7"/>
        <w:spacing w:line="400" w:lineRule="exact"/>
        <w:ind w:left="560"/>
        <w:rPr>
          <w:rFonts w:hint="eastAsia" w:ascii="宋体" w:hAnsi="宋体" w:eastAsia="宋体" w:cs="宋体"/>
          <w:color w:val="auto"/>
          <w:sz w:val="24"/>
          <w:szCs w:val="24"/>
          <w:highlight w:val="none"/>
        </w:rPr>
      </w:pPr>
    </w:p>
    <w:p>
      <w:pPr>
        <w:spacing w:line="480" w:lineRule="auto"/>
        <w:jc w:val="center"/>
        <w:rPr>
          <w:rFonts w:hint="eastAsia" w:ascii="宋体" w:hAnsi="宋体" w:eastAsia="宋体" w:cs="宋体"/>
          <w:b/>
          <w:color w:val="auto"/>
          <w:sz w:val="24"/>
          <w:szCs w:val="24"/>
          <w:highlight w:val="none"/>
        </w:rPr>
      </w:pPr>
    </w:p>
    <w:p>
      <w:pPr>
        <w:rPr>
          <w:rFonts w:hint="eastAsia" w:ascii="宋体" w:hAnsi="宋体" w:eastAsia="宋体" w:cs="宋体"/>
          <w:color w:val="auto"/>
          <w:sz w:val="24"/>
          <w:szCs w:val="24"/>
          <w:highlight w:val="none"/>
        </w:rPr>
      </w:pPr>
    </w:p>
    <w:p>
      <w:pPr>
        <w:spacing w:line="480" w:lineRule="auto"/>
        <w:jc w:val="center"/>
        <w:rPr>
          <w:rFonts w:hint="eastAsia" w:ascii="宋体" w:hAnsi="宋体" w:eastAsia="宋体" w:cs="宋体"/>
          <w:b/>
          <w:color w:val="auto"/>
          <w:sz w:val="24"/>
          <w:szCs w:val="24"/>
          <w:highlight w:val="none"/>
        </w:rPr>
      </w:pPr>
    </w:p>
    <w:p>
      <w:pPr>
        <w:spacing w:line="48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响 应 文 件</w:t>
      </w:r>
    </w:p>
    <w:p>
      <w:pPr>
        <w:spacing w:line="480" w:lineRule="auto"/>
        <w:jc w:val="center"/>
        <w:rPr>
          <w:rFonts w:hint="eastAsia" w:ascii="宋体" w:hAnsi="宋体" w:eastAsia="宋体" w:cs="宋体"/>
          <w:b/>
          <w:color w:val="auto"/>
          <w:sz w:val="24"/>
          <w:szCs w:val="24"/>
          <w:highlight w:val="none"/>
        </w:rPr>
      </w:pPr>
    </w:p>
    <w:p>
      <w:pPr>
        <w:spacing w:line="480" w:lineRule="auto"/>
        <w:jc w:val="center"/>
        <w:rPr>
          <w:rFonts w:hint="eastAsia" w:ascii="宋体" w:hAnsi="宋体" w:eastAsia="宋体" w:cs="宋体"/>
          <w:b/>
          <w:color w:val="auto"/>
          <w:sz w:val="24"/>
          <w:szCs w:val="24"/>
          <w:highlight w:val="none"/>
        </w:rPr>
      </w:pPr>
    </w:p>
    <w:p>
      <w:pPr>
        <w:spacing w:line="480" w:lineRule="auto"/>
        <w:jc w:val="center"/>
        <w:rPr>
          <w:rFonts w:hint="eastAsia" w:ascii="宋体" w:hAnsi="宋体" w:eastAsia="宋体" w:cs="宋体"/>
          <w:b/>
          <w:color w:val="auto"/>
          <w:sz w:val="24"/>
          <w:szCs w:val="24"/>
          <w:highlight w:val="none"/>
        </w:rPr>
      </w:pPr>
    </w:p>
    <w:p>
      <w:pPr>
        <w:spacing w:line="480" w:lineRule="auto"/>
        <w:jc w:val="center"/>
        <w:rPr>
          <w:rFonts w:hint="eastAsia" w:ascii="宋体" w:hAnsi="宋体" w:eastAsia="宋体" w:cs="宋体"/>
          <w:b/>
          <w:color w:val="auto"/>
          <w:sz w:val="24"/>
          <w:szCs w:val="24"/>
          <w:highlight w:val="none"/>
        </w:rPr>
      </w:pPr>
    </w:p>
    <w:p>
      <w:pPr>
        <w:rPr>
          <w:rFonts w:hint="eastAsia" w:ascii="宋体" w:hAnsi="宋体" w:eastAsia="宋体" w:cs="宋体"/>
          <w:color w:val="auto"/>
          <w:sz w:val="24"/>
          <w:szCs w:val="24"/>
          <w:highlight w:val="none"/>
        </w:rPr>
      </w:pPr>
    </w:p>
    <w:p>
      <w:pPr>
        <w:spacing w:line="480" w:lineRule="auto"/>
        <w:rPr>
          <w:rFonts w:hint="eastAsia" w:ascii="宋体" w:hAnsi="宋体" w:eastAsia="宋体" w:cs="宋体"/>
          <w:b/>
          <w:color w:val="auto"/>
          <w:sz w:val="24"/>
          <w:szCs w:val="24"/>
          <w:highlight w:val="none"/>
        </w:rPr>
      </w:pPr>
    </w:p>
    <w:p>
      <w:pPr>
        <w:pStyle w:val="13"/>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采购项目名称：               </w:t>
      </w:r>
    </w:p>
    <w:p>
      <w:pPr>
        <w:pStyle w:val="13"/>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响应人名称：               </w:t>
      </w:r>
    </w:p>
    <w:p>
      <w:pPr>
        <w:pStyle w:val="13"/>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pPr>
        <w:pStyle w:val="13"/>
        <w:spacing w:line="400" w:lineRule="exact"/>
        <w:ind w:firstLine="480" w:firstLineChars="200"/>
        <w:rPr>
          <w:rFonts w:hint="eastAsia" w:ascii="宋体" w:hAnsi="宋体" w:eastAsia="宋体" w:cs="宋体"/>
          <w:color w:val="auto"/>
          <w:sz w:val="24"/>
          <w:szCs w:val="24"/>
          <w:highlight w:val="none"/>
        </w:rPr>
      </w:pPr>
    </w:p>
    <w:p>
      <w:pPr>
        <w:pStyle w:val="13"/>
        <w:spacing w:line="400" w:lineRule="exact"/>
        <w:ind w:firstLine="480" w:firstLineChars="200"/>
        <w:rPr>
          <w:rFonts w:hint="eastAsia" w:ascii="宋体" w:hAnsi="宋体" w:eastAsia="宋体" w:cs="宋体"/>
          <w:color w:val="auto"/>
          <w:sz w:val="24"/>
          <w:szCs w:val="24"/>
          <w:highlight w:val="none"/>
        </w:rPr>
      </w:pPr>
    </w:p>
    <w:p>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pPr>
        <w:spacing w:line="400" w:lineRule="exact"/>
        <w:jc w:val="center"/>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目   录</w:t>
      </w:r>
    </w:p>
    <w:p>
      <w:pPr>
        <w:spacing w:line="400" w:lineRule="exact"/>
        <w:jc w:val="center"/>
        <w:rPr>
          <w:rFonts w:hint="eastAsia" w:ascii="宋体" w:hAnsi="宋体" w:eastAsia="宋体" w:cs="宋体"/>
          <w:b/>
          <w:bCs/>
          <w:color w:val="auto"/>
          <w:sz w:val="24"/>
          <w:szCs w:val="24"/>
          <w:highlight w:val="none"/>
        </w:rPr>
      </w:pPr>
    </w:p>
    <w:p>
      <w:pPr>
        <w:pStyle w:val="13"/>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响应函</w:t>
      </w:r>
    </w:p>
    <w:p>
      <w:pPr>
        <w:pStyle w:val="13"/>
        <w:spacing w:line="40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法定代表人资格证明书</w:t>
      </w:r>
    </w:p>
    <w:p>
      <w:pPr>
        <w:pStyle w:val="13"/>
        <w:spacing w:line="40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授权委托书</w:t>
      </w:r>
    </w:p>
    <w:p>
      <w:pPr>
        <w:pStyle w:val="13"/>
        <w:spacing w:line="40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具备履行合同所必需的设备和专业技术能力的书面声明</w:t>
      </w:r>
    </w:p>
    <w:p>
      <w:pPr>
        <w:pStyle w:val="7"/>
        <w:keepNext w:val="0"/>
        <w:keepLines w:val="0"/>
        <w:pageBreakBefore w:val="0"/>
        <w:numPr>
          <w:ilvl w:val="0"/>
          <w:numId w:val="0"/>
        </w:numPr>
        <w:kinsoku/>
        <w:wordWrap/>
        <w:overflowPunct/>
        <w:topLinePunct w:val="0"/>
        <w:bidi w:val="0"/>
        <w:spacing w:line="440" w:lineRule="exact"/>
        <w:ind w:leftChars="0"/>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报价一览表及</w:t>
      </w:r>
      <w:r>
        <w:rPr>
          <w:rFonts w:hint="eastAsia" w:ascii="宋体" w:hAnsi="宋体" w:eastAsia="宋体" w:cs="宋体"/>
          <w:b/>
          <w:bCs/>
          <w:color w:val="auto"/>
          <w:sz w:val="24"/>
          <w:szCs w:val="24"/>
          <w:highlight w:val="none"/>
          <w:lang w:val="en-US" w:eastAsia="zh-CN"/>
        </w:rPr>
        <w:t>报价明细表</w:t>
      </w:r>
    </w:p>
    <w:p>
      <w:pPr>
        <w:pStyle w:val="13"/>
        <w:spacing w:line="40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承诺函</w:t>
      </w:r>
    </w:p>
    <w:p>
      <w:pPr>
        <w:pStyle w:val="13"/>
        <w:spacing w:line="40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供应商信用承诺书</w:t>
      </w:r>
    </w:p>
    <w:p>
      <w:pPr>
        <w:pStyle w:val="13"/>
        <w:spacing w:line="40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响应人资格承诺一览表</w:t>
      </w:r>
    </w:p>
    <w:p>
      <w:pPr>
        <w:pStyle w:val="13"/>
        <w:spacing w:line="40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法人或其他组织的营业执照等证明文件复印件</w:t>
      </w:r>
    </w:p>
    <w:p>
      <w:pPr>
        <w:pStyle w:val="13"/>
        <w:spacing w:line="40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类似业绩案例一览表</w:t>
      </w:r>
    </w:p>
    <w:p>
      <w:pPr>
        <w:pStyle w:val="13"/>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评分办法中所需的</w:t>
      </w:r>
      <w:r>
        <w:rPr>
          <w:rFonts w:hint="eastAsia" w:ascii="宋体" w:hAnsi="宋体" w:eastAsia="宋体" w:cs="宋体"/>
          <w:color w:val="auto"/>
          <w:sz w:val="24"/>
          <w:szCs w:val="24"/>
          <w:highlight w:val="none"/>
        </w:rPr>
        <w:t>其他材料</w:t>
      </w:r>
    </w:p>
    <w:p>
      <w:pPr>
        <w:pStyle w:val="13"/>
        <w:spacing w:line="400" w:lineRule="exact"/>
        <w:ind w:firstLine="480" w:firstLineChars="200"/>
        <w:rPr>
          <w:rFonts w:hint="eastAsia" w:ascii="宋体" w:hAnsi="宋体" w:eastAsia="宋体" w:cs="宋体"/>
          <w:color w:val="auto"/>
          <w:sz w:val="24"/>
          <w:szCs w:val="24"/>
          <w:highlight w:val="none"/>
        </w:rPr>
      </w:pPr>
    </w:p>
    <w:p>
      <w:pPr>
        <w:pStyle w:val="13"/>
        <w:spacing w:line="400" w:lineRule="exact"/>
        <w:ind w:firstLine="480" w:firstLineChars="200"/>
        <w:rPr>
          <w:rFonts w:hint="eastAsia" w:ascii="宋体" w:hAnsi="宋体" w:eastAsia="宋体" w:cs="宋体"/>
          <w:color w:val="auto"/>
          <w:sz w:val="24"/>
          <w:szCs w:val="24"/>
          <w:highlight w:val="none"/>
        </w:rPr>
      </w:pPr>
    </w:p>
    <w:p>
      <w:pPr>
        <w:pStyle w:val="13"/>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column"/>
      </w:r>
      <w:r>
        <w:rPr>
          <w:rFonts w:hint="eastAsia" w:ascii="宋体" w:hAnsi="宋体" w:eastAsia="宋体" w:cs="宋体"/>
          <w:color w:val="auto"/>
          <w:sz w:val="24"/>
          <w:szCs w:val="24"/>
          <w:highlight w:val="none"/>
        </w:rPr>
        <w:t>附件一：</w:t>
      </w:r>
    </w:p>
    <w:p>
      <w:pPr>
        <w:spacing w:line="40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  响  应  函</w:t>
      </w:r>
    </w:p>
    <w:p>
      <w:pPr>
        <w:spacing w:line="400" w:lineRule="exact"/>
        <w:rPr>
          <w:rFonts w:hint="eastAsia" w:ascii="宋体" w:hAnsi="宋体" w:eastAsia="宋体" w:cs="宋体"/>
          <w:color w:val="auto"/>
          <w:sz w:val="24"/>
          <w:szCs w:val="24"/>
          <w:highlight w:val="none"/>
        </w:rPr>
      </w:pPr>
    </w:p>
    <w:p>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w:t>
      </w:r>
    </w:p>
    <w:p>
      <w:pPr>
        <w:pStyle w:val="13"/>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我单位收到贵单位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项目</w:t>
      </w:r>
      <w:r>
        <w:rPr>
          <w:rFonts w:hint="eastAsia" w:ascii="宋体" w:hAnsi="宋体" w:eastAsia="宋体" w:cs="宋体"/>
          <w:color w:val="auto"/>
          <w:sz w:val="24"/>
          <w:szCs w:val="24"/>
          <w:highlight w:val="none"/>
          <w:lang w:eastAsia="zh-CN"/>
        </w:rPr>
        <w:t>磋商文件</w:t>
      </w:r>
      <w:r>
        <w:rPr>
          <w:rFonts w:hint="eastAsia" w:ascii="宋体" w:hAnsi="宋体" w:eastAsia="宋体" w:cs="宋体"/>
          <w:color w:val="auto"/>
          <w:sz w:val="24"/>
          <w:szCs w:val="24"/>
          <w:highlight w:val="none"/>
        </w:rPr>
        <w:t>后，经详细研究，我们决定参加该项目采购活动。为此，我方郑重声明以下诸点，并负法律责任。</w:t>
      </w:r>
    </w:p>
    <w:p>
      <w:pPr>
        <w:pStyle w:val="13"/>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1、按</w:t>
      </w:r>
      <w:r>
        <w:rPr>
          <w:rFonts w:hint="eastAsia" w:ascii="宋体" w:hAnsi="宋体" w:eastAsia="宋体" w:cs="宋体"/>
          <w:color w:val="auto"/>
          <w:sz w:val="24"/>
          <w:szCs w:val="24"/>
          <w:highlight w:val="none"/>
          <w:lang w:eastAsia="zh-CN"/>
        </w:rPr>
        <w:t>磋商文件</w:t>
      </w:r>
      <w:r>
        <w:rPr>
          <w:rFonts w:hint="eastAsia" w:ascii="宋体" w:hAnsi="宋体" w:eastAsia="宋体" w:cs="宋体"/>
          <w:color w:val="auto"/>
          <w:sz w:val="24"/>
          <w:szCs w:val="24"/>
          <w:highlight w:val="none"/>
        </w:rPr>
        <w:t>规定的各项要求，向采购人提供所需货物与服务。</w:t>
      </w:r>
      <w:r>
        <w:rPr>
          <w:rFonts w:hint="eastAsia" w:ascii="宋体" w:hAnsi="宋体" w:eastAsia="宋体" w:cs="宋体"/>
          <w:color w:val="auto"/>
          <w:sz w:val="24"/>
          <w:szCs w:val="24"/>
          <w:highlight w:val="none"/>
          <w:lang w:val="en-US" w:eastAsia="zh-CN"/>
        </w:rPr>
        <w:t>磋商单价应包括竞争性磋商文件所确定的采购范围相应服务的提供、人员（包括工资和补贴）、耗材、投放、保险、劳保、管理、各种税费、利润、税金、政策性文件规定及合同包含的所有风险、责任等各项应有费用，以及为完成该项服务项目所涉及到的一切相关费用，校方不再支付其他任何费用。</w:t>
      </w:r>
    </w:p>
    <w:p>
      <w:pPr>
        <w:pStyle w:val="13"/>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2、我方承诺质量、工期满足采购方要求。</w:t>
      </w:r>
    </w:p>
    <w:p>
      <w:pPr>
        <w:pStyle w:val="13"/>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3、我方承诺财务状况良好，依法缴纳税收和社会保障资金，具备履行合同所必需的设备和专业技术能力，参加采购活动前3年内在经营活动中没有重大违法记录。</w:t>
      </w:r>
    </w:p>
    <w:p>
      <w:pPr>
        <w:pStyle w:val="13"/>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4、我方承诺该响应文件在该项目的全过程中保持有效，不作任何更改和变动。</w:t>
      </w:r>
    </w:p>
    <w:p>
      <w:pPr>
        <w:pStyle w:val="13"/>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5、我们愿按《中华人民共和国民法典》履行自己的全部责任。</w:t>
      </w:r>
    </w:p>
    <w:p>
      <w:pPr>
        <w:pStyle w:val="13"/>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6、我方同意按</w:t>
      </w:r>
      <w:r>
        <w:rPr>
          <w:rFonts w:hint="eastAsia" w:ascii="宋体" w:hAnsi="宋体" w:eastAsia="宋体" w:cs="宋体"/>
          <w:color w:val="auto"/>
          <w:sz w:val="24"/>
          <w:szCs w:val="24"/>
          <w:highlight w:val="none"/>
          <w:lang w:eastAsia="zh-CN"/>
        </w:rPr>
        <w:t>磋商文件</w:t>
      </w:r>
      <w:r>
        <w:rPr>
          <w:rFonts w:hint="eastAsia" w:ascii="宋体" w:hAnsi="宋体" w:eastAsia="宋体" w:cs="宋体"/>
          <w:color w:val="auto"/>
          <w:sz w:val="24"/>
          <w:szCs w:val="24"/>
          <w:highlight w:val="none"/>
        </w:rPr>
        <w:t>规定交纳</w:t>
      </w:r>
      <w:r>
        <w:rPr>
          <w:rFonts w:hint="eastAsia" w:hAnsi="宋体" w:cs="宋体"/>
          <w:color w:val="auto"/>
          <w:sz w:val="24"/>
          <w:szCs w:val="24"/>
          <w:highlight w:val="none"/>
          <w:lang w:eastAsia="zh-CN"/>
        </w:rPr>
        <w:t>磋商</w:t>
      </w:r>
      <w:r>
        <w:rPr>
          <w:rFonts w:hint="eastAsia" w:ascii="宋体" w:hAnsi="宋体" w:eastAsia="宋体" w:cs="宋体"/>
          <w:color w:val="auto"/>
          <w:sz w:val="24"/>
          <w:szCs w:val="24"/>
          <w:highlight w:val="none"/>
        </w:rPr>
        <w:t>保证金（如需），遵守贵机构有关采购活动的各项规定。</w:t>
      </w:r>
    </w:p>
    <w:p>
      <w:pPr>
        <w:pStyle w:val="13"/>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7、愿意提供</w:t>
      </w:r>
      <w:r>
        <w:rPr>
          <w:rFonts w:hint="eastAsia" w:ascii="宋体" w:hAnsi="宋体" w:eastAsia="宋体" w:cs="宋体"/>
          <w:color w:val="auto"/>
          <w:sz w:val="24"/>
          <w:szCs w:val="24"/>
          <w:highlight w:val="none"/>
          <w:lang w:eastAsia="zh-CN"/>
        </w:rPr>
        <w:t>磋商文件</w:t>
      </w:r>
      <w:r>
        <w:rPr>
          <w:rFonts w:hint="eastAsia" w:ascii="宋体" w:hAnsi="宋体" w:eastAsia="宋体" w:cs="宋体"/>
          <w:color w:val="auto"/>
          <w:sz w:val="24"/>
          <w:szCs w:val="24"/>
          <w:highlight w:val="none"/>
        </w:rPr>
        <w:t>中要求所有资料，并保证完全真实准确，若有虚假和违背，我公司愿意承担由此而产生的一切后果。</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8、与本次采购活动有关的正式通讯地址为：</w:t>
      </w:r>
    </w:p>
    <w:p>
      <w:pPr>
        <w:spacing w:line="400" w:lineRule="exact"/>
        <w:rPr>
          <w:rFonts w:hint="eastAsia" w:ascii="宋体" w:hAnsi="宋体" w:eastAsia="宋体" w:cs="宋体"/>
          <w:color w:val="auto"/>
          <w:sz w:val="24"/>
          <w:szCs w:val="24"/>
          <w:highlight w:val="none"/>
        </w:rPr>
      </w:pPr>
    </w:p>
    <w:p>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                  </w:t>
      </w:r>
    </w:p>
    <w:p>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                  </w:t>
      </w:r>
    </w:p>
    <w:p>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                  </w:t>
      </w:r>
    </w:p>
    <w:p>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响应人法定代表人或代理人（签字或盖章）：       </w:t>
      </w:r>
    </w:p>
    <w:p>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响应人名称（盖章）：             </w:t>
      </w:r>
    </w:p>
    <w:p>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     年    月    日</w:t>
      </w:r>
    </w:p>
    <w:p>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br w:type="page"/>
      </w:r>
      <w:r>
        <w:rPr>
          <w:rFonts w:hint="eastAsia" w:ascii="宋体" w:hAnsi="宋体" w:eastAsia="宋体" w:cs="宋体"/>
          <w:b/>
          <w:color w:val="auto"/>
          <w:sz w:val="24"/>
          <w:szCs w:val="24"/>
          <w:highlight w:val="none"/>
        </w:rPr>
        <w:t>附件二：</w:t>
      </w:r>
    </w:p>
    <w:p>
      <w:pPr>
        <w:keepNext w:val="0"/>
        <w:keepLines w:val="0"/>
        <w:pageBreakBefore w:val="0"/>
        <w:widowControl w:val="0"/>
        <w:kinsoku/>
        <w:wordWrap/>
        <w:overflowPunct/>
        <w:topLinePunct w:val="0"/>
        <w:autoSpaceDE/>
        <w:autoSpaceDN/>
        <w:bidi w:val="0"/>
        <w:adjustRightInd/>
        <w:snapToGrid w:val="0"/>
        <w:spacing w:line="440" w:lineRule="exact"/>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法定代表人资格证明书</w:t>
      </w:r>
    </w:p>
    <w:p>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w:t>
      </w:r>
    </w:p>
    <w:p>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p>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            性别:        年龄:        职务:</w:t>
      </w:r>
    </w:p>
    <w:p>
      <w:pPr>
        <w:keepNext w:val="0"/>
        <w:keepLines w:val="0"/>
        <w:pageBreakBefore w:val="0"/>
        <w:widowControl w:val="0"/>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的法定代表人。为实施</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val="en-US" w:eastAsia="zh-CN"/>
        </w:rPr>
        <w:t>项目</w:t>
      </w:r>
      <w:r>
        <w:rPr>
          <w:rFonts w:hint="eastAsia" w:ascii="宋体" w:hAnsi="宋体" w:eastAsia="宋体" w:cs="宋体"/>
          <w:color w:val="auto"/>
          <w:sz w:val="24"/>
          <w:szCs w:val="24"/>
          <w:highlight w:val="none"/>
        </w:rPr>
        <w:t>的工作，签署上述项目的响应文件、进行合同</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、签署合同和处理与之有关的一切事务。</w:t>
      </w:r>
    </w:p>
    <w:p>
      <w:pPr>
        <w:keepNext w:val="0"/>
        <w:keepLines w:val="0"/>
        <w:pageBreakBefore w:val="0"/>
        <w:widowControl w:val="0"/>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响应人：（盖章）</w:t>
      </w:r>
    </w:p>
    <w:p>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法定代表人（签字或盖章）：</w:t>
      </w:r>
    </w:p>
    <w:p>
      <w:pPr>
        <w:keepNext w:val="0"/>
        <w:keepLines w:val="0"/>
        <w:pageBreakBefore w:val="0"/>
        <w:widowControl w:val="0"/>
        <w:kinsoku/>
        <w:wordWrap/>
        <w:overflowPunct/>
        <w:topLinePunct w:val="0"/>
        <w:autoSpaceDE/>
        <w:autoSpaceDN/>
        <w:bidi w:val="0"/>
        <w:adjustRightInd/>
        <w:spacing w:line="440" w:lineRule="exact"/>
        <w:ind w:firstLine="4080" w:firstLineChars="17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pPr>
        <w:spacing w:line="400" w:lineRule="exact"/>
        <w:jc w:val="center"/>
        <w:rPr>
          <w:rFonts w:hint="eastAsia" w:ascii="宋体" w:hAnsi="宋体" w:eastAsia="宋体" w:cs="宋体"/>
          <w:color w:val="auto"/>
          <w:sz w:val="24"/>
          <w:szCs w:val="24"/>
          <w:highlight w:val="none"/>
        </w:rPr>
      </w:pPr>
    </w:p>
    <w:p>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响应人法定代表人身份证（复印件）</w:t>
      </w:r>
    </w:p>
    <w:tbl>
      <w:tblPr>
        <w:tblStyle w:val="25"/>
        <w:tblW w:w="8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9"/>
        <w:gridCol w:w="4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19" w:type="dxa"/>
            <w:shd w:val="clear" w:color="auto" w:fill="auto"/>
            <w:vAlign w:val="center"/>
          </w:tcPr>
          <w:p>
            <w:pPr>
              <w:pStyle w:val="5"/>
              <w:ind w:firstLine="1446" w:firstLineChars="600"/>
              <w:rPr>
                <w:rFonts w:hint="eastAsia" w:ascii="宋体" w:hAnsi="宋体" w:eastAsia="宋体" w:cs="宋体"/>
                <w:bCs/>
                <w:color w:val="auto"/>
                <w:sz w:val="24"/>
                <w:szCs w:val="24"/>
                <w:highlight w:val="none"/>
                <w:lang w:val="en-US"/>
              </w:rPr>
            </w:pPr>
            <w:r>
              <w:rPr>
                <w:rFonts w:hint="eastAsia" w:ascii="宋体" w:hAnsi="宋体" w:eastAsia="宋体" w:cs="宋体"/>
                <w:bCs/>
                <w:color w:val="auto"/>
                <w:sz w:val="24"/>
                <w:szCs w:val="24"/>
                <w:highlight w:val="none"/>
              </w:rPr>
              <w:t>身份证正面</w:t>
            </w:r>
          </w:p>
          <w:p>
            <w:pPr>
              <w:jc w:val="center"/>
              <w:rPr>
                <w:rFonts w:hint="eastAsia" w:ascii="宋体" w:hAnsi="宋体" w:eastAsia="宋体" w:cs="宋体"/>
                <w:color w:val="auto"/>
                <w:sz w:val="24"/>
                <w:szCs w:val="24"/>
                <w:highlight w:val="none"/>
              </w:rPr>
            </w:pPr>
          </w:p>
          <w:p>
            <w:pPr>
              <w:pStyle w:val="5"/>
              <w:jc w:val="center"/>
              <w:rPr>
                <w:rFonts w:hint="eastAsia" w:ascii="宋体" w:hAnsi="宋体" w:eastAsia="宋体" w:cs="宋体"/>
                <w:bCs/>
                <w:color w:val="auto"/>
                <w:sz w:val="24"/>
                <w:szCs w:val="24"/>
                <w:highlight w:val="none"/>
              </w:rPr>
            </w:pPr>
          </w:p>
        </w:tc>
        <w:tc>
          <w:tcPr>
            <w:tcW w:w="4360" w:type="dxa"/>
            <w:shd w:val="clear" w:color="auto" w:fill="auto"/>
          </w:tcPr>
          <w:p>
            <w:pPr>
              <w:pStyle w:val="5"/>
              <w:ind w:firstLine="1928" w:firstLineChars="800"/>
              <w:rPr>
                <w:rFonts w:hint="eastAsia" w:ascii="宋体" w:hAnsi="宋体" w:eastAsia="宋体" w:cs="宋体"/>
                <w:bCs/>
                <w:color w:val="auto"/>
                <w:sz w:val="24"/>
                <w:szCs w:val="24"/>
                <w:highlight w:val="none"/>
                <w:lang w:val="en-US"/>
              </w:rPr>
            </w:pPr>
            <w:r>
              <w:rPr>
                <w:rFonts w:hint="eastAsia" w:ascii="宋体" w:hAnsi="宋体" w:eastAsia="宋体" w:cs="宋体"/>
                <w:bCs/>
                <w:color w:val="auto"/>
                <w:sz w:val="24"/>
                <w:szCs w:val="24"/>
                <w:highlight w:val="none"/>
              </w:rPr>
              <w:t>身份证反面</w:t>
            </w:r>
          </w:p>
          <w:p>
            <w:pPr>
              <w:pStyle w:val="5"/>
              <w:rPr>
                <w:rFonts w:hint="eastAsia" w:ascii="宋体" w:hAnsi="宋体" w:eastAsia="宋体" w:cs="宋体"/>
                <w:bCs/>
                <w:color w:val="auto"/>
                <w:sz w:val="24"/>
                <w:szCs w:val="24"/>
                <w:highlight w:val="none"/>
              </w:rPr>
            </w:pPr>
          </w:p>
        </w:tc>
      </w:tr>
    </w:tbl>
    <w:p>
      <w:pPr>
        <w:snapToGrid w:val="0"/>
        <w:spacing w:line="400" w:lineRule="exact"/>
        <w:rPr>
          <w:rFonts w:hint="eastAsia" w:ascii="宋体" w:hAnsi="宋体" w:eastAsia="宋体" w:cs="宋体"/>
          <w:b/>
          <w:color w:val="auto"/>
          <w:sz w:val="24"/>
          <w:szCs w:val="24"/>
          <w:highlight w:val="none"/>
        </w:rPr>
      </w:pPr>
    </w:p>
    <w:p>
      <w:pPr>
        <w:snapToGrid w:val="0"/>
        <w:spacing w:line="400" w:lineRule="exact"/>
        <w:rPr>
          <w:rFonts w:hint="eastAsia" w:ascii="宋体" w:hAnsi="宋体" w:eastAsia="宋体" w:cs="宋体"/>
          <w:b/>
          <w:color w:val="auto"/>
          <w:sz w:val="24"/>
          <w:szCs w:val="24"/>
          <w:highlight w:val="none"/>
        </w:rPr>
      </w:pPr>
    </w:p>
    <w:p>
      <w:pPr>
        <w:snapToGrid w:val="0"/>
        <w:spacing w:line="400" w:lineRule="exact"/>
        <w:rPr>
          <w:rFonts w:hint="eastAsia" w:ascii="宋体" w:hAnsi="宋体" w:eastAsia="宋体" w:cs="宋体"/>
          <w:b/>
          <w:color w:val="auto"/>
          <w:sz w:val="24"/>
          <w:szCs w:val="24"/>
          <w:highlight w:val="none"/>
        </w:rPr>
      </w:pPr>
    </w:p>
    <w:p>
      <w:pPr>
        <w:snapToGrid w:val="0"/>
        <w:spacing w:line="400" w:lineRule="exact"/>
        <w:rPr>
          <w:rFonts w:hint="eastAsia" w:ascii="宋体" w:hAnsi="宋体" w:eastAsia="宋体" w:cs="宋体"/>
          <w:b/>
          <w:color w:val="auto"/>
          <w:sz w:val="24"/>
          <w:szCs w:val="24"/>
          <w:highlight w:val="none"/>
        </w:rPr>
      </w:pPr>
    </w:p>
    <w:p>
      <w:pPr>
        <w:snapToGrid w:val="0"/>
        <w:spacing w:line="400" w:lineRule="exact"/>
        <w:rPr>
          <w:rFonts w:hint="eastAsia" w:ascii="宋体" w:hAnsi="宋体" w:eastAsia="宋体" w:cs="宋体"/>
          <w:b/>
          <w:color w:val="auto"/>
          <w:sz w:val="24"/>
          <w:szCs w:val="24"/>
          <w:highlight w:val="none"/>
        </w:rPr>
      </w:pPr>
    </w:p>
    <w:p>
      <w:pPr>
        <w:snapToGrid w:val="0"/>
        <w:spacing w:line="400" w:lineRule="exact"/>
        <w:rPr>
          <w:rFonts w:hint="eastAsia" w:ascii="宋体" w:hAnsi="宋体" w:eastAsia="宋体" w:cs="宋体"/>
          <w:b/>
          <w:color w:val="auto"/>
          <w:sz w:val="24"/>
          <w:szCs w:val="24"/>
          <w:highlight w:val="none"/>
        </w:rPr>
      </w:pPr>
    </w:p>
    <w:p>
      <w:pPr>
        <w:snapToGrid w:val="0"/>
        <w:spacing w:line="400" w:lineRule="exact"/>
        <w:rPr>
          <w:rFonts w:hint="eastAsia" w:ascii="宋体" w:hAnsi="宋体" w:eastAsia="宋体" w:cs="宋体"/>
          <w:b/>
          <w:color w:val="auto"/>
          <w:sz w:val="24"/>
          <w:szCs w:val="24"/>
          <w:highlight w:val="none"/>
        </w:rPr>
      </w:pPr>
    </w:p>
    <w:p>
      <w:pPr>
        <w:snapToGrid w:val="0"/>
        <w:spacing w:line="400" w:lineRule="exact"/>
        <w:rPr>
          <w:rFonts w:hint="eastAsia" w:ascii="宋体" w:hAnsi="宋体" w:eastAsia="宋体" w:cs="宋体"/>
          <w:b/>
          <w:color w:val="auto"/>
          <w:sz w:val="24"/>
          <w:szCs w:val="24"/>
          <w:highlight w:val="none"/>
        </w:rPr>
      </w:pPr>
    </w:p>
    <w:p>
      <w:pPr>
        <w:snapToGrid w:val="0"/>
        <w:spacing w:line="400" w:lineRule="exact"/>
        <w:rPr>
          <w:rFonts w:hint="eastAsia" w:ascii="宋体" w:hAnsi="宋体" w:eastAsia="宋体" w:cs="宋体"/>
          <w:b/>
          <w:color w:val="auto"/>
          <w:sz w:val="24"/>
          <w:szCs w:val="24"/>
          <w:highlight w:val="none"/>
        </w:rPr>
      </w:pPr>
    </w:p>
    <w:p>
      <w:pPr>
        <w:pStyle w:val="5"/>
        <w:rPr>
          <w:rFonts w:hint="eastAsia" w:ascii="宋体" w:hAnsi="宋体" w:eastAsia="宋体" w:cs="宋体"/>
          <w:color w:val="auto"/>
          <w:sz w:val="24"/>
          <w:szCs w:val="24"/>
          <w:highlight w:val="none"/>
        </w:rPr>
      </w:pPr>
    </w:p>
    <w:p>
      <w:pPr>
        <w:snapToGrid w:val="0"/>
        <w:spacing w:line="400" w:lineRule="exact"/>
        <w:rPr>
          <w:rFonts w:hint="eastAsia" w:ascii="宋体" w:hAnsi="宋体" w:eastAsia="宋体" w:cs="宋体"/>
          <w:b/>
          <w:color w:val="auto"/>
          <w:sz w:val="24"/>
          <w:szCs w:val="24"/>
          <w:highlight w:val="none"/>
        </w:rPr>
      </w:pPr>
    </w:p>
    <w:p>
      <w:pPr>
        <w:snapToGrid w:val="0"/>
        <w:spacing w:line="400" w:lineRule="exact"/>
        <w:rPr>
          <w:rFonts w:hint="eastAsia" w:ascii="宋体" w:hAnsi="宋体" w:eastAsia="宋体" w:cs="宋体"/>
          <w:b/>
          <w:color w:val="auto"/>
          <w:sz w:val="24"/>
          <w:szCs w:val="24"/>
          <w:highlight w:val="none"/>
        </w:rPr>
      </w:pPr>
    </w:p>
    <w:p>
      <w:pPr>
        <w:snapToGrid w:val="0"/>
        <w:spacing w:line="400" w:lineRule="exact"/>
        <w:rPr>
          <w:rFonts w:hint="eastAsia" w:ascii="宋体" w:hAnsi="宋体" w:eastAsia="宋体" w:cs="宋体"/>
          <w:b/>
          <w:color w:val="auto"/>
          <w:sz w:val="24"/>
          <w:szCs w:val="24"/>
          <w:highlight w:val="none"/>
        </w:rPr>
      </w:pPr>
    </w:p>
    <w:p>
      <w:pPr>
        <w:spacing w:line="400" w:lineRule="exact"/>
        <w:rPr>
          <w:rFonts w:hint="eastAsia" w:ascii="宋体" w:hAnsi="宋体" w:eastAsia="宋体" w:cs="宋体"/>
          <w:b/>
          <w:color w:val="auto"/>
          <w:sz w:val="24"/>
          <w:szCs w:val="24"/>
          <w:highlight w:val="none"/>
        </w:rPr>
      </w:pPr>
      <w:bookmarkStart w:id="60" w:name="_Toc517793379"/>
      <w:r>
        <w:rPr>
          <w:rFonts w:hint="eastAsia" w:ascii="宋体" w:hAnsi="宋体" w:eastAsia="宋体" w:cs="宋体"/>
          <w:b/>
          <w:color w:val="auto"/>
          <w:sz w:val="24"/>
          <w:szCs w:val="24"/>
          <w:highlight w:val="none"/>
        </w:rPr>
        <w:t>附件三：</w:t>
      </w:r>
      <w:bookmarkEnd w:id="60"/>
    </w:p>
    <w:p>
      <w:pPr>
        <w:snapToGrid w:val="0"/>
        <w:spacing w:line="40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授权委托书</w:t>
      </w:r>
    </w:p>
    <w:p>
      <w:pPr>
        <w:snapToGrid w:val="0"/>
        <w:spacing w:line="400" w:lineRule="exact"/>
        <w:ind w:firstLine="480" w:firstLineChars="200"/>
        <w:rPr>
          <w:rFonts w:hint="eastAsia" w:ascii="宋体" w:hAnsi="宋体" w:eastAsia="宋体" w:cs="宋体"/>
          <w:color w:val="auto"/>
          <w:sz w:val="24"/>
          <w:szCs w:val="24"/>
          <w:highlight w:val="none"/>
        </w:rPr>
      </w:pP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本授权委托书声明：__________________（响应人名称）的________________（法定代表人姓名、职务）代表响应人授权_______________（被授权人的姓名、职务）为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的合法代理人，全权负责参加本次采购项目</w:t>
      </w:r>
      <w:r>
        <w:rPr>
          <w:rFonts w:hint="eastAsia" w:ascii="宋体" w:hAnsi="宋体" w:cs="宋体"/>
          <w:color w:val="auto"/>
          <w:sz w:val="24"/>
          <w:szCs w:val="24"/>
          <w:highlight w:val="none"/>
          <w:lang w:eastAsia="zh-CN"/>
        </w:rPr>
        <w:t>磋商</w:t>
      </w:r>
      <w:r>
        <w:rPr>
          <w:rFonts w:hint="eastAsia" w:ascii="宋体" w:hAnsi="宋体" w:eastAsia="宋体" w:cs="宋体"/>
          <w:color w:val="auto"/>
          <w:sz w:val="24"/>
          <w:szCs w:val="24"/>
          <w:highlight w:val="none"/>
        </w:rPr>
        <w:t>、签订合约以及与之相关的各项工作。本响应人对代理人的签名负全部责任。</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本授权书于__________年_______月________日签字生效，特此声明。</w:t>
      </w:r>
    </w:p>
    <w:p>
      <w:pPr>
        <w:snapToGrid w:val="0"/>
        <w:spacing w:line="400" w:lineRule="exact"/>
        <w:rPr>
          <w:rFonts w:hint="eastAsia" w:ascii="宋体" w:hAnsi="宋体" w:eastAsia="宋体" w:cs="宋体"/>
          <w:color w:val="auto"/>
          <w:sz w:val="24"/>
          <w:szCs w:val="24"/>
          <w:highlight w:val="none"/>
        </w:rPr>
      </w:pPr>
    </w:p>
    <w:p>
      <w:pPr>
        <w:snapToGrid w:val="0"/>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响应人章：</w:t>
      </w:r>
    </w:p>
    <w:p>
      <w:pPr>
        <w:snapToGrid w:val="0"/>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法定代表人签字或盖章：                   日期：</w:t>
      </w:r>
    </w:p>
    <w:p>
      <w:pPr>
        <w:snapToGrid w:val="0"/>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职务：                                   联系电话：</w:t>
      </w:r>
    </w:p>
    <w:p>
      <w:pPr>
        <w:snapToGrid w:val="0"/>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                               地址：</w:t>
      </w:r>
    </w:p>
    <w:p>
      <w:pPr>
        <w:snapToGrid w:val="0"/>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身份证号码：</w:t>
      </w:r>
    </w:p>
    <w:p>
      <w:pPr>
        <w:snapToGrid w:val="0"/>
        <w:spacing w:line="400" w:lineRule="exact"/>
        <w:rPr>
          <w:rFonts w:hint="eastAsia" w:ascii="宋体" w:hAnsi="宋体" w:eastAsia="宋体" w:cs="宋体"/>
          <w:color w:val="auto"/>
          <w:sz w:val="24"/>
          <w:szCs w:val="24"/>
          <w:highlight w:val="none"/>
        </w:rPr>
      </w:pPr>
    </w:p>
    <w:p>
      <w:pPr>
        <w:snapToGrid w:val="0"/>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代理人签字或盖章：                       日期：</w:t>
      </w:r>
    </w:p>
    <w:p>
      <w:pPr>
        <w:snapToGrid w:val="0"/>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职务：                                   联系电话：</w:t>
      </w:r>
    </w:p>
    <w:p>
      <w:pPr>
        <w:snapToGrid w:val="0"/>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                               地址：</w:t>
      </w:r>
    </w:p>
    <w:p>
      <w:pPr>
        <w:snapToGrid w:val="0"/>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身份证号码：</w:t>
      </w:r>
    </w:p>
    <w:p>
      <w:pPr>
        <w:snapToGrid w:val="0"/>
        <w:spacing w:line="400" w:lineRule="exact"/>
        <w:rPr>
          <w:rFonts w:hint="eastAsia" w:ascii="宋体" w:hAnsi="宋体" w:eastAsia="宋体" w:cs="宋体"/>
          <w:color w:val="auto"/>
          <w:sz w:val="24"/>
          <w:szCs w:val="24"/>
          <w:highlight w:val="none"/>
        </w:rPr>
      </w:pPr>
    </w:p>
    <w:p>
      <w:pPr>
        <w:snapToGrid w:val="0"/>
        <w:spacing w:line="400" w:lineRule="exac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响应人代表身份证（复印件）</w:t>
      </w:r>
    </w:p>
    <w:tbl>
      <w:tblPr>
        <w:tblStyle w:val="25"/>
        <w:tblW w:w="96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3"/>
        <w:gridCol w:w="4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3" w:type="dxa"/>
            <w:shd w:val="clear" w:color="auto" w:fill="auto"/>
            <w:vAlign w:val="center"/>
          </w:tcPr>
          <w:p>
            <w:pPr>
              <w:pStyle w:val="5"/>
              <w:ind w:firstLine="1446" w:firstLineChars="600"/>
              <w:rPr>
                <w:rFonts w:hint="eastAsia" w:ascii="宋体" w:hAnsi="宋体" w:eastAsia="宋体" w:cs="宋体"/>
                <w:bCs/>
                <w:color w:val="auto"/>
                <w:sz w:val="24"/>
                <w:szCs w:val="24"/>
                <w:highlight w:val="none"/>
                <w:lang w:val="en-US"/>
              </w:rPr>
            </w:pPr>
            <w:r>
              <w:rPr>
                <w:rFonts w:hint="eastAsia" w:ascii="宋体" w:hAnsi="宋体" w:eastAsia="宋体" w:cs="宋体"/>
                <w:bCs/>
                <w:color w:val="auto"/>
                <w:sz w:val="24"/>
                <w:szCs w:val="24"/>
                <w:highlight w:val="none"/>
              </w:rPr>
              <w:t>身份证正面</w:t>
            </w:r>
          </w:p>
          <w:p>
            <w:pPr>
              <w:jc w:val="center"/>
              <w:rPr>
                <w:rFonts w:hint="eastAsia" w:ascii="宋体" w:hAnsi="宋体" w:eastAsia="宋体" w:cs="宋体"/>
                <w:color w:val="auto"/>
                <w:sz w:val="24"/>
                <w:szCs w:val="24"/>
                <w:highlight w:val="none"/>
              </w:rPr>
            </w:pPr>
          </w:p>
          <w:p>
            <w:pPr>
              <w:pStyle w:val="5"/>
              <w:jc w:val="center"/>
              <w:rPr>
                <w:rFonts w:hint="eastAsia" w:ascii="宋体" w:hAnsi="宋体" w:eastAsia="宋体" w:cs="宋体"/>
                <w:bCs/>
                <w:color w:val="auto"/>
                <w:sz w:val="24"/>
                <w:szCs w:val="24"/>
                <w:highlight w:val="none"/>
              </w:rPr>
            </w:pPr>
          </w:p>
        </w:tc>
        <w:tc>
          <w:tcPr>
            <w:tcW w:w="4819" w:type="dxa"/>
            <w:shd w:val="clear" w:color="auto" w:fill="auto"/>
          </w:tcPr>
          <w:p>
            <w:pPr>
              <w:pStyle w:val="5"/>
              <w:ind w:firstLine="1928" w:firstLineChars="800"/>
              <w:rPr>
                <w:rFonts w:hint="eastAsia" w:ascii="宋体" w:hAnsi="宋体" w:eastAsia="宋体" w:cs="宋体"/>
                <w:bCs/>
                <w:color w:val="auto"/>
                <w:sz w:val="24"/>
                <w:szCs w:val="24"/>
                <w:highlight w:val="none"/>
                <w:lang w:val="en-US"/>
              </w:rPr>
            </w:pPr>
            <w:r>
              <w:rPr>
                <w:rFonts w:hint="eastAsia" w:ascii="宋体" w:hAnsi="宋体" w:eastAsia="宋体" w:cs="宋体"/>
                <w:bCs/>
                <w:color w:val="auto"/>
                <w:sz w:val="24"/>
                <w:szCs w:val="24"/>
                <w:highlight w:val="none"/>
              </w:rPr>
              <w:t>身份证反面</w:t>
            </w:r>
          </w:p>
          <w:p>
            <w:pPr>
              <w:pStyle w:val="5"/>
              <w:rPr>
                <w:rFonts w:hint="eastAsia" w:ascii="宋体" w:hAnsi="宋体" w:eastAsia="宋体" w:cs="宋体"/>
                <w:bCs/>
                <w:color w:val="auto"/>
                <w:sz w:val="24"/>
                <w:szCs w:val="24"/>
                <w:highlight w:val="none"/>
              </w:rPr>
            </w:pPr>
          </w:p>
        </w:tc>
      </w:tr>
    </w:tbl>
    <w:p>
      <w:pPr>
        <w:snapToGrid w:val="0"/>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p>
      <w:pPr>
        <w:snapToGrid w:val="0"/>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1、法定代表人参加</w:t>
      </w:r>
      <w:r>
        <w:rPr>
          <w:rFonts w:hint="eastAsia" w:ascii="宋体" w:hAnsi="宋体" w:cs="宋体"/>
          <w:color w:val="auto"/>
          <w:sz w:val="24"/>
          <w:szCs w:val="24"/>
          <w:highlight w:val="none"/>
          <w:lang w:eastAsia="zh-CN"/>
        </w:rPr>
        <w:t>磋商</w:t>
      </w:r>
      <w:r>
        <w:rPr>
          <w:rFonts w:hint="eastAsia" w:ascii="宋体" w:hAnsi="宋体" w:eastAsia="宋体" w:cs="宋体"/>
          <w:color w:val="auto"/>
          <w:sz w:val="24"/>
          <w:szCs w:val="24"/>
          <w:highlight w:val="none"/>
        </w:rPr>
        <w:t>时，需携带法人资格证明和本人身份证原件</w:t>
      </w:r>
      <w:r>
        <w:rPr>
          <w:rFonts w:hint="eastAsia" w:ascii="宋体" w:hAnsi="宋体" w:eastAsia="宋体" w:cs="宋体"/>
          <w:b/>
          <w:color w:val="auto"/>
          <w:spacing w:val="2"/>
          <w:sz w:val="24"/>
          <w:szCs w:val="24"/>
          <w:highlight w:val="none"/>
        </w:rPr>
        <w:t>（</w:t>
      </w:r>
      <w:r>
        <w:rPr>
          <w:rFonts w:hint="eastAsia" w:ascii="宋体" w:hAnsi="宋体" w:eastAsia="宋体" w:cs="宋体"/>
          <w:b/>
          <w:bCs/>
          <w:color w:val="auto"/>
          <w:sz w:val="24"/>
          <w:szCs w:val="24"/>
          <w:highlight w:val="none"/>
        </w:rPr>
        <w:t>若身份证遗失的，可提供临时身份证或居民户口簿</w:t>
      </w:r>
      <w:r>
        <w:rPr>
          <w:rFonts w:hint="eastAsia" w:ascii="宋体" w:hAnsi="宋体" w:eastAsia="宋体" w:cs="宋体"/>
          <w:b/>
          <w:color w:val="auto"/>
          <w:spacing w:val="2"/>
          <w:sz w:val="24"/>
          <w:szCs w:val="24"/>
          <w:highlight w:val="none"/>
        </w:rPr>
        <w:t>）</w:t>
      </w:r>
      <w:r>
        <w:rPr>
          <w:rFonts w:hint="eastAsia" w:ascii="宋体" w:hAnsi="宋体" w:eastAsia="宋体" w:cs="宋体"/>
          <w:color w:val="auto"/>
          <w:sz w:val="24"/>
          <w:szCs w:val="24"/>
          <w:highlight w:val="none"/>
        </w:rPr>
        <w:t>。</w:t>
      </w:r>
    </w:p>
    <w:p>
      <w:pPr>
        <w:snapToGrid w:val="0"/>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2、代理人参加</w:t>
      </w:r>
      <w:r>
        <w:rPr>
          <w:rFonts w:hint="eastAsia" w:ascii="宋体" w:hAnsi="宋体" w:cs="宋体"/>
          <w:color w:val="auto"/>
          <w:sz w:val="24"/>
          <w:szCs w:val="24"/>
          <w:highlight w:val="none"/>
          <w:lang w:eastAsia="zh-CN"/>
        </w:rPr>
        <w:t>磋商</w:t>
      </w:r>
      <w:r>
        <w:rPr>
          <w:rFonts w:hint="eastAsia" w:ascii="宋体" w:hAnsi="宋体" w:eastAsia="宋体" w:cs="宋体"/>
          <w:color w:val="auto"/>
          <w:sz w:val="24"/>
          <w:szCs w:val="24"/>
          <w:highlight w:val="none"/>
        </w:rPr>
        <w:t>时，需携带授权委托书和本人身份证原件</w:t>
      </w:r>
      <w:r>
        <w:rPr>
          <w:rFonts w:hint="eastAsia" w:ascii="宋体" w:hAnsi="宋体" w:eastAsia="宋体" w:cs="宋体"/>
          <w:b/>
          <w:color w:val="auto"/>
          <w:spacing w:val="2"/>
          <w:sz w:val="24"/>
          <w:szCs w:val="24"/>
          <w:highlight w:val="none"/>
        </w:rPr>
        <w:t>（</w:t>
      </w:r>
      <w:r>
        <w:rPr>
          <w:rFonts w:hint="eastAsia" w:ascii="宋体" w:hAnsi="宋体" w:eastAsia="宋体" w:cs="宋体"/>
          <w:b/>
          <w:bCs/>
          <w:color w:val="auto"/>
          <w:sz w:val="24"/>
          <w:szCs w:val="24"/>
          <w:highlight w:val="none"/>
        </w:rPr>
        <w:t>若身份证遗失的，可提供临时身份证或居民户口簿</w:t>
      </w:r>
      <w:r>
        <w:rPr>
          <w:rFonts w:hint="eastAsia" w:ascii="宋体" w:hAnsi="宋体" w:eastAsia="宋体" w:cs="宋体"/>
          <w:b/>
          <w:color w:val="auto"/>
          <w:spacing w:val="2"/>
          <w:sz w:val="24"/>
          <w:szCs w:val="24"/>
          <w:highlight w:val="none"/>
        </w:rPr>
        <w:t>）</w:t>
      </w:r>
      <w:r>
        <w:rPr>
          <w:rFonts w:hint="eastAsia" w:ascii="宋体" w:hAnsi="宋体" w:eastAsia="宋体" w:cs="宋体"/>
          <w:color w:val="auto"/>
          <w:sz w:val="24"/>
          <w:szCs w:val="24"/>
          <w:highlight w:val="none"/>
        </w:rPr>
        <w:t>。</w:t>
      </w:r>
      <w:bookmarkStart w:id="61" w:name="_Toc288738836"/>
      <w:bookmarkStart w:id="62" w:name="_Toc288738394"/>
    </w:p>
    <w:p>
      <w:pPr>
        <w:pStyle w:val="8"/>
        <w:ind w:firstLine="0"/>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br w:type="page"/>
      </w:r>
      <w:r>
        <w:rPr>
          <w:rFonts w:hint="eastAsia" w:ascii="宋体" w:hAnsi="宋体" w:eastAsia="宋体" w:cs="宋体"/>
          <w:b/>
          <w:color w:val="auto"/>
          <w:sz w:val="24"/>
          <w:szCs w:val="24"/>
          <w:highlight w:val="none"/>
        </w:rPr>
        <w:t>附件四：</w:t>
      </w:r>
    </w:p>
    <w:bookmarkEnd w:id="61"/>
    <w:bookmarkEnd w:id="62"/>
    <w:p>
      <w:pPr>
        <w:spacing w:line="400" w:lineRule="exact"/>
        <w:jc w:val="center"/>
        <w:rPr>
          <w:rFonts w:hint="eastAsia" w:ascii="宋体" w:hAnsi="宋体" w:eastAsia="宋体" w:cs="宋体"/>
          <w:b/>
          <w:color w:val="auto"/>
          <w:sz w:val="24"/>
          <w:szCs w:val="24"/>
          <w:highlight w:val="none"/>
        </w:rPr>
      </w:pPr>
      <w:bookmarkStart w:id="63" w:name="_Toc288738838"/>
      <w:bookmarkStart w:id="64" w:name="_Toc288738396"/>
      <w:r>
        <w:rPr>
          <w:rFonts w:hint="eastAsia" w:ascii="宋体" w:hAnsi="宋体" w:eastAsia="宋体" w:cs="宋体"/>
          <w:b/>
          <w:color w:val="auto"/>
          <w:sz w:val="24"/>
          <w:szCs w:val="24"/>
          <w:highlight w:val="none"/>
        </w:rPr>
        <w:t>具备履行合同所必需的设备和专业技术能力的书面声明</w:t>
      </w:r>
    </w:p>
    <w:p>
      <w:pPr>
        <w:pStyle w:val="5"/>
        <w:rPr>
          <w:rFonts w:hint="eastAsia"/>
          <w:highlight w:val="none"/>
          <w:lang w:eastAsia="zh-CN"/>
        </w:rPr>
      </w:pP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我公司郑重声明：我公司具备履行本项采购合同所必需的设备和专业技术能力，为履行本项采购合同我公司具备如下主要设备和主要专业技术能力：</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主要设备有：</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主要专业技术能力有：</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响应人名称（加盖公章）：</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pPr>
        <w:snapToGrid w:val="0"/>
        <w:spacing w:line="400" w:lineRule="exact"/>
        <w:ind w:firstLine="480" w:firstLineChars="200"/>
        <w:rPr>
          <w:rFonts w:hint="eastAsia" w:ascii="宋体" w:hAnsi="宋体" w:eastAsia="宋体" w:cs="宋体"/>
          <w:color w:val="auto"/>
          <w:sz w:val="24"/>
          <w:szCs w:val="24"/>
          <w:highlight w:val="none"/>
        </w:rPr>
      </w:pPr>
    </w:p>
    <w:p>
      <w:pPr>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响应人（盖章）：</w:t>
      </w:r>
    </w:p>
    <w:p>
      <w:pPr>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法定代表人（签字或盖章）：</w:t>
      </w:r>
    </w:p>
    <w:p>
      <w:pPr>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日期：    年    月    日</w:t>
      </w:r>
    </w:p>
    <w:p>
      <w:pPr>
        <w:spacing w:line="400" w:lineRule="exact"/>
        <w:rPr>
          <w:rFonts w:hint="eastAsia" w:ascii="宋体" w:hAnsi="宋体" w:eastAsia="宋体" w:cs="宋体"/>
          <w:color w:val="auto"/>
          <w:sz w:val="24"/>
          <w:szCs w:val="24"/>
          <w:highlight w:val="none"/>
        </w:rPr>
      </w:pPr>
    </w:p>
    <w:p>
      <w:pPr>
        <w:spacing w:line="400" w:lineRule="exact"/>
        <w:rPr>
          <w:rFonts w:hint="eastAsia" w:ascii="宋体" w:hAnsi="宋体" w:eastAsia="宋体" w:cs="宋体"/>
          <w:color w:val="auto"/>
          <w:sz w:val="24"/>
          <w:szCs w:val="24"/>
          <w:highlight w:val="none"/>
        </w:rPr>
      </w:pPr>
    </w:p>
    <w:p>
      <w:pP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br w:type="page"/>
      </w:r>
    </w:p>
    <w:p>
      <w:pPr>
        <w:snapToGrid w:val="0"/>
        <w:spacing w:line="400" w:lineRule="exact"/>
        <w:ind w:firstLine="480" w:firstLineChars="200"/>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autoSpaceDN/>
        <w:bidi w:val="0"/>
        <w:spacing w:line="44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附件五：</w:t>
      </w:r>
    </w:p>
    <w:p>
      <w:pPr>
        <w:spacing w:line="40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一、</w:t>
      </w:r>
      <w:r>
        <w:rPr>
          <w:rFonts w:hint="eastAsia" w:ascii="宋体" w:hAnsi="宋体" w:eastAsia="宋体" w:cs="宋体"/>
          <w:b/>
          <w:color w:val="auto"/>
          <w:sz w:val="24"/>
          <w:szCs w:val="24"/>
          <w:highlight w:val="none"/>
        </w:rPr>
        <w:t>报价一览表</w:t>
      </w:r>
    </w:p>
    <w:p>
      <w:pPr>
        <w:snapToGrid w:val="0"/>
        <w:spacing w:line="360" w:lineRule="auto"/>
        <w:ind w:firstLine="480"/>
        <w:rPr>
          <w:rFonts w:hint="eastAsia" w:ascii="宋体" w:hAnsi="宋体" w:eastAsia="宋体" w:cs="宋体"/>
          <w:color w:val="auto"/>
          <w:sz w:val="24"/>
          <w:szCs w:val="24"/>
          <w:highlight w:val="none"/>
        </w:rPr>
      </w:pPr>
    </w:p>
    <w:p>
      <w:pPr>
        <w:snapToGrid w:val="0"/>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响应人</w:t>
      </w:r>
      <w:r>
        <w:rPr>
          <w:rFonts w:hint="eastAsia" w:ascii="宋体" w:hAnsi="宋体" w:eastAsia="宋体" w:cs="宋体"/>
          <w:color w:val="auto"/>
          <w:sz w:val="24"/>
          <w:szCs w:val="24"/>
          <w:highlight w:val="none"/>
        </w:rPr>
        <w:t>名称（公章）：</w:t>
      </w:r>
    </w:p>
    <w:p>
      <w:pPr>
        <w:snapToGrid w:val="0"/>
        <w:spacing w:line="400" w:lineRule="exact"/>
        <w:jc w:val="righ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单位：人民币（元</w:t>
      </w:r>
      <w:r>
        <w:rPr>
          <w:rFonts w:hint="eastAsia" w:ascii="宋体" w:hAnsi="宋体" w:eastAsia="宋体" w:cs="宋体"/>
          <w:color w:val="auto"/>
          <w:sz w:val="24"/>
          <w:szCs w:val="24"/>
          <w:highlight w:val="none"/>
          <w:lang w:eastAsia="zh-CN"/>
        </w:rPr>
        <w:t>）</w:t>
      </w:r>
    </w:p>
    <w:tbl>
      <w:tblPr>
        <w:tblStyle w:val="25"/>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177"/>
        <w:gridCol w:w="330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5177"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标段名称</w:t>
            </w:r>
          </w:p>
        </w:tc>
        <w:tc>
          <w:tcPr>
            <w:tcW w:w="3302"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投标总价（元）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5177"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江苏省金坛中等专业学校采购全媒体内容分制作平台及实训资源包项目</w:t>
            </w:r>
          </w:p>
        </w:tc>
        <w:tc>
          <w:tcPr>
            <w:tcW w:w="3302"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宋体" w:hAnsi="宋体" w:eastAsia="宋体" w:cs="宋体"/>
                <w:color w:val="auto"/>
                <w:sz w:val="24"/>
                <w:szCs w:val="24"/>
                <w:highlight w:val="none"/>
              </w:rPr>
            </w:pPr>
          </w:p>
        </w:tc>
      </w:tr>
    </w:tbl>
    <w:p>
      <w:pPr>
        <w:snapToGrid w:val="0"/>
        <w:spacing w:line="400" w:lineRule="exact"/>
        <w:rPr>
          <w:rFonts w:hint="eastAsia" w:ascii="宋体" w:hAnsi="宋体" w:eastAsia="宋体" w:cs="宋体"/>
          <w:color w:val="auto"/>
          <w:sz w:val="24"/>
          <w:szCs w:val="24"/>
          <w:highlight w:val="none"/>
        </w:rPr>
      </w:pPr>
    </w:p>
    <w:p>
      <w:pPr>
        <w:pStyle w:val="8"/>
        <w:rPr>
          <w:rFonts w:hint="eastAsia" w:ascii="宋体" w:hAnsi="宋体" w:eastAsia="宋体" w:cs="宋体"/>
          <w:color w:val="auto"/>
          <w:sz w:val="24"/>
          <w:szCs w:val="24"/>
          <w:highlight w:val="none"/>
        </w:rPr>
      </w:pP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响应人（盖章）：</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法定代表人（签字或盖章）：</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pPr>
        <w:spacing w:line="400" w:lineRule="exact"/>
        <w:ind w:firstLine="480" w:firstLineChars="200"/>
        <w:rPr>
          <w:rFonts w:hint="eastAsia" w:ascii="宋体" w:hAnsi="宋体" w:eastAsia="宋体" w:cs="宋体"/>
          <w:color w:val="auto"/>
          <w:sz w:val="24"/>
          <w:szCs w:val="24"/>
          <w:highlight w:val="none"/>
        </w:rPr>
      </w:pPr>
    </w:p>
    <w:p>
      <w:pPr>
        <w:pStyle w:val="24"/>
        <w:ind w:left="560" w:firstLine="422"/>
        <w:rPr>
          <w:rFonts w:hint="eastAsia" w:ascii="宋体" w:hAnsi="宋体" w:eastAsia="宋体" w:cs="宋体"/>
          <w:b/>
          <w:bCs/>
          <w:color w:val="auto"/>
          <w:sz w:val="24"/>
          <w:szCs w:val="24"/>
          <w:highlight w:val="none"/>
        </w:rPr>
      </w:pPr>
    </w:p>
    <w:p>
      <w:pPr>
        <w:pStyle w:val="24"/>
        <w:ind w:left="560" w:firstLine="422"/>
        <w:rPr>
          <w:rFonts w:hint="eastAsia" w:ascii="宋体" w:hAnsi="宋体" w:eastAsia="宋体" w:cs="宋体"/>
          <w:b/>
          <w:bCs/>
          <w:color w:val="auto"/>
          <w:sz w:val="24"/>
          <w:szCs w:val="24"/>
          <w:highlight w:val="none"/>
        </w:rPr>
      </w:pPr>
    </w:p>
    <w:p>
      <w:pPr>
        <w:pStyle w:val="24"/>
        <w:ind w:left="560" w:firstLine="422"/>
        <w:rPr>
          <w:rFonts w:hint="eastAsia" w:ascii="宋体" w:hAnsi="宋体" w:eastAsia="宋体" w:cs="宋体"/>
          <w:b/>
          <w:bCs/>
          <w:color w:val="auto"/>
          <w:sz w:val="24"/>
          <w:szCs w:val="24"/>
          <w:highlight w:val="none"/>
        </w:rPr>
      </w:pPr>
    </w:p>
    <w:p>
      <w:pPr>
        <w:pStyle w:val="24"/>
        <w:ind w:left="560" w:firstLine="422"/>
        <w:rPr>
          <w:rFonts w:hint="eastAsia" w:ascii="宋体" w:hAnsi="宋体" w:eastAsia="宋体" w:cs="宋体"/>
          <w:b/>
          <w:bCs/>
          <w:color w:val="auto"/>
          <w:sz w:val="24"/>
          <w:szCs w:val="24"/>
          <w:highlight w:val="none"/>
        </w:rPr>
      </w:pPr>
    </w:p>
    <w:p>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pPr>
        <w:pStyle w:val="24"/>
        <w:ind w:left="0" w:leftChars="0"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附件六：               </w:t>
      </w:r>
    </w:p>
    <w:p>
      <w:pPr>
        <w:spacing w:line="440" w:lineRule="exact"/>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承  诺  函</w:t>
      </w:r>
    </w:p>
    <w:p>
      <w:pPr>
        <w:tabs>
          <w:tab w:val="left" w:pos="3762"/>
        </w:tabs>
        <w:spacing w:line="440" w:lineRule="exact"/>
        <w:rPr>
          <w:rFonts w:hint="eastAsia" w:ascii="宋体" w:hAnsi="宋体" w:eastAsia="宋体" w:cs="宋体"/>
          <w:color w:val="auto"/>
          <w:sz w:val="24"/>
          <w:szCs w:val="24"/>
          <w:highlight w:val="none"/>
        </w:rPr>
      </w:pPr>
    </w:p>
    <w:p>
      <w:pPr>
        <w:spacing w:line="4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（采购人名称）</w:t>
      </w:r>
    </w:p>
    <w:p>
      <w:pPr>
        <w:spacing w:line="440" w:lineRule="exact"/>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本单位及本单位法定代表人，均清楚知晓我单位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（项目名称）</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活动，对以下事项作出承诺：</w:t>
      </w:r>
      <w:r>
        <w:rPr>
          <w:rFonts w:hint="eastAsia" w:ascii="宋体" w:hAnsi="宋体" w:eastAsia="宋体" w:cs="宋体"/>
          <w:color w:val="auto"/>
          <w:sz w:val="24"/>
          <w:szCs w:val="24"/>
          <w:highlight w:val="none"/>
        </w:rPr>
        <w:tab/>
      </w:r>
    </w:p>
    <w:p>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针对</w:t>
      </w:r>
      <w:r>
        <w:rPr>
          <w:rFonts w:hint="eastAsia" w:ascii="宋体" w:hAnsi="宋体" w:eastAsia="宋体" w:cs="宋体"/>
          <w:color w:val="auto"/>
          <w:sz w:val="24"/>
          <w:szCs w:val="24"/>
          <w:highlight w:val="none"/>
          <w:lang w:eastAsia="zh-CN"/>
        </w:rPr>
        <w:t>江苏佳宸全过程工程咨询有限公司</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（项目名称）</w:t>
      </w:r>
      <w:r>
        <w:rPr>
          <w:rFonts w:hint="eastAsia" w:ascii="宋体" w:hAnsi="宋体" w:eastAsia="宋体" w:cs="宋体"/>
          <w:color w:val="auto"/>
          <w:sz w:val="24"/>
          <w:szCs w:val="24"/>
          <w:highlight w:val="none"/>
          <w:lang w:eastAsia="zh-CN"/>
        </w:rPr>
        <w:t>磋商文件</w:t>
      </w:r>
      <w:r>
        <w:rPr>
          <w:rFonts w:hint="eastAsia" w:ascii="宋体" w:hAnsi="宋体" w:eastAsia="宋体" w:cs="宋体"/>
          <w:color w:val="auto"/>
          <w:sz w:val="24"/>
          <w:szCs w:val="24"/>
          <w:highlight w:val="none"/>
        </w:rPr>
        <w:t>中所填写所有关于资格文件，附件材料说明及证明陈述均是真实,准确的，若有虚假和违背，我单位愿意承担由此而产生的一切后果。</w:t>
      </w:r>
    </w:p>
    <w:p>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2.我单位已详细审查了全部</w:t>
      </w:r>
      <w:r>
        <w:rPr>
          <w:rFonts w:hint="eastAsia" w:ascii="宋体" w:hAnsi="宋体" w:eastAsia="宋体" w:cs="宋体"/>
          <w:color w:val="auto"/>
          <w:sz w:val="24"/>
          <w:szCs w:val="24"/>
          <w:highlight w:val="none"/>
          <w:lang w:eastAsia="zh-CN"/>
        </w:rPr>
        <w:t>磋商文件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后，我们放弃对</w:t>
      </w:r>
      <w:r>
        <w:rPr>
          <w:rFonts w:hint="eastAsia" w:ascii="宋体" w:hAnsi="宋体" w:eastAsia="宋体" w:cs="宋体"/>
          <w:color w:val="auto"/>
          <w:sz w:val="24"/>
          <w:szCs w:val="24"/>
          <w:highlight w:val="none"/>
          <w:lang w:eastAsia="zh-CN"/>
        </w:rPr>
        <w:t>磋商文件</w:t>
      </w:r>
      <w:r>
        <w:rPr>
          <w:rFonts w:hint="eastAsia" w:ascii="宋体" w:hAnsi="宋体" w:eastAsia="宋体" w:cs="宋体"/>
          <w:color w:val="auto"/>
          <w:sz w:val="24"/>
          <w:szCs w:val="24"/>
          <w:highlight w:val="none"/>
        </w:rPr>
        <w:t>质疑的权利。</w:t>
      </w:r>
    </w:p>
    <w:p>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3.我单位及我单位法定代表人保证遵循公开、公平、公正、诚实守信的原则，依法依规参与本项目采购投标活动。</w:t>
      </w:r>
    </w:p>
    <w:p>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4.我单位及我单位法定代表人以及授权代表人在本项目采购投标活动中，均不存在、也未参与任何围标串标活动，也不存在以他人名义投标的行为。</w:t>
      </w:r>
    </w:p>
    <w:p>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5.我单位如被查实在本项目采购活动中存在围标串标的或以他人名义投标的，本单位及法定代表人共同承担法律责任，接受相应行政、刑事及失信惩戒等处罚。</w:t>
      </w:r>
    </w:p>
    <w:p>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6.本承诺书空白处均由我单位法定代表人亲笔书写，若存在弄虚作假情况的，本单位及法定代表人共同承担法律责任，接受相应行政、刑事及失信惩戒等处罚。</w:t>
      </w:r>
    </w:p>
    <w:p>
      <w:pPr>
        <w:pStyle w:val="5"/>
        <w:spacing w:before="0" w:after="0" w:line="440" w:lineRule="exact"/>
        <w:rPr>
          <w:rFonts w:hint="eastAsia" w:ascii="宋体" w:hAnsi="宋体" w:eastAsia="宋体" w:cs="宋体"/>
          <w:color w:val="auto"/>
          <w:sz w:val="24"/>
          <w:szCs w:val="24"/>
          <w:highlight w:val="none"/>
        </w:rPr>
      </w:pP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响应人（盖章）：</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法定代表人（签字或盖章）：</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pPr>
        <w:pStyle w:val="24"/>
        <w:ind w:left="0" w:leftChars="0" w:firstLine="0" w:firstLineChars="0"/>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rPr>
        <w:br w:type="page"/>
      </w:r>
      <w:r>
        <w:rPr>
          <w:rFonts w:hint="eastAsia" w:ascii="宋体" w:hAnsi="宋体" w:eastAsia="宋体" w:cs="宋体"/>
          <w:b/>
          <w:bCs/>
          <w:color w:val="auto"/>
          <w:sz w:val="24"/>
          <w:szCs w:val="24"/>
          <w:highlight w:val="none"/>
        </w:rPr>
        <w:t xml:space="preserve">附件七：    </w:t>
      </w:r>
    </w:p>
    <w:p>
      <w:pPr>
        <w:autoSpaceDE w:val="0"/>
        <w:spacing w:line="400" w:lineRule="exact"/>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供应商信用承诺书</w:t>
      </w:r>
    </w:p>
    <w:p>
      <w:pPr>
        <w:spacing w:line="400" w:lineRule="exact"/>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为维护公开、公平、公正的采购市场秩序，树立诚实守信的供应商形象，本单位在参与采购活动中,自愿作出以下承诺：</w:t>
      </w:r>
    </w:p>
    <w:p>
      <w:pPr>
        <w:spacing w:line="400" w:lineRule="exact"/>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一、严格遵守国家法律、法规和规章，全面履行应尽的责任和义务，全面做到履约守信。</w:t>
      </w:r>
    </w:p>
    <w:p>
      <w:pPr>
        <w:spacing w:line="400" w:lineRule="exact"/>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二、本单位提供给注册登记部门、行业管理部门、司法部门、行业组织以及在采购活动中提交的所有资料均合法、真实、有效，无任何伪造、修改、虚假成份，并对所提供资料的真实性负责。</w:t>
      </w:r>
    </w:p>
    <w:p>
      <w:pPr>
        <w:spacing w:line="400" w:lineRule="exact"/>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三、严格依法开展生产经营活动，主动接受行业监管，自愿接受依法开展的日常检查；违法失信经营后将自愿接受约束和惩戒，并依法承担相应责任。</w:t>
      </w:r>
    </w:p>
    <w:p>
      <w:pPr>
        <w:spacing w:line="400" w:lineRule="exact"/>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四、承诺本单位自觉接受行政管理部门、行业组织、社会公众、新闻舆论的监督。 </w:t>
      </w:r>
    </w:p>
    <w:p>
      <w:pPr>
        <w:spacing w:line="400" w:lineRule="exact"/>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五、承诺本单位自我约束、自我管理，重合同、守信用，不制假售假、商标侵权、虚假宣传、违约毁约、恶意逃债、偷税漏税、价格欺诈、垄断和不正当竞争，维护经营者、消费者的合法权益。 </w:t>
      </w:r>
    </w:p>
    <w:p>
      <w:pPr>
        <w:spacing w:line="400" w:lineRule="exact"/>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六、承诺本单位在信用中国网站中无违法违规、较重或严重失信记录。 </w:t>
      </w:r>
    </w:p>
    <w:p>
      <w:pPr>
        <w:spacing w:line="400" w:lineRule="exact"/>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七、承诺本单位若违背承诺约定，经查实，愿意接受行业主管部门和信用管理部门相应的规定处罚，承担违约责任，并依法承担相应的法律责任。</w:t>
      </w:r>
    </w:p>
    <w:p>
      <w:pPr>
        <w:spacing w:line="360" w:lineRule="exact"/>
        <w:rPr>
          <w:rFonts w:hint="eastAsia" w:ascii="宋体" w:hAnsi="宋体" w:eastAsia="宋体" w:cs="宋体"/>
          <w:color w:val="auto"/>
          <w:sz w:val="24"/>
          <w:szCs w:val="24"/>
          <w:highlight w:val="none"/>
        </w:rPr>
      </w:pP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响应人（盖章）：</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法定代表人（签字或盖章）：</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pPr>
        <w:pStyle w:val="22"/>
        <w:spacing w:line="400" w:lineRule="exact"/>
        <w:ind w:firstLine="0"/>
        <w:jc w:val="left"/>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br w:type="page"/>
      </w:r>
      <w:r>
        <w:rPr>
          <w:rFonts w:hint="eastAsia" w:ascii="宋体" w:hAnsi="宋体" w:eastAsia="宋体" w:cs="宋体"/>
          <w:color w:val="auto"/>
          <w:sz w:val="24"/>
          <w:szCs w:val="24"/>
          <w:highlight w:val="none"/>
        </w:rPr>
        <w:t xml:space="preserve">附件八：   </w:t>
      </w:r>
    </w:p>
    <w:p>
      <w:pPr>
        <w:rPr>
          <w:rFonts w:hint="eastAsia" w:ascii="宋体" w:hAnsi="宋体" w:eastAsia="宋体" w:cs="宋体"/>
          <w:color w:val="auto"/>
          <w:sz w:val="24"/>
          <w:szCs w:val="24"/>
          <w:highlight w:val="none"/>
        </w:rPr>
      </w:pPr>
    </w:p>
    <w:p>
      <w:pPr>
        <w:spacing w:line="400" w:lineRule="exact"/>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响应人资格</w:t>
      </w:r>
      <w:r>
        <w:rPr>
          <w:rFonts w:hint="eastAsia" w:ascii="宋体" w:hAnsi="宋体" w:eastAsia="宋体" w:cs="宋体"/>
          <w:b/>
          <w:bCs/>
          <w:color w:val="auto"/>
          <w:sz w:val="24"/>
          <w:szCs w:val="24"/>
          <w:highlight w:val="none"/>
          <w:lang w:val="en-US" w:eastAsia="zh-CN"/>
        </w:rPr>
        <w:t>承诺一览表</w:t>
      </w:r>
    </w:p>
    <w:p>
      <w:pPr>
        <w:snapToGrid w:val="0"/>
        <w:spacing w:line="400" w:lineRule="exac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b/>
          <w:bCs/>
          <w:color w:val="auto"/>
          <w:sz w:val="24"/>
          <w:szCs w:val="24"/>
          <w:highlight w:val="none"/>
        </w:rPr>
        <w:t>（采购人）：</w:t>
      </w:r>
    </w:p>
    <w:p>
      <w:pPr>
        <w:snapToGrid w:val="0"/>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贵单位组织的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采购活动，我单位愿意参加，并承诺的下列文件、证明和陈述均是准确的、真实的。若与真实情况不符，我单位愿意承担由此而产生的一切后果。</w:t>
      </w:r>
    </w:p>
    <w:tbl>
      <w:tblPr>
        <w:tblStyle w:val="25"/>
        <w:tblW w:w="8930" w:type="dxa"/>
        <w:jc w:val="center"/>
        <w:tblLayout w:type="fixed"/>
        <w:tblCellMar>
          <w:top w:w="0" w:type="dxa"/>
          <w:left w:w="108" w:type="dxa"/>
          <w:bottom w:w="0" w:type="dxa"/>
          <w:right w:w="108" w:type="dxa"/>
        </w:tblCellMar>
      </w:tblPr>
      <w:tblGrid>
        <w:gridCol w:w="935"/>
        <w:gridCol w:w="6465"/>
        <w:gridCol w:w="1530"/>
      </w:tblGrid>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tabs>
                <w:tab w:val="right" w:pos="2438"/>
              </w:tabs>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承诺内容</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响应人承诺</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我单位具有独立承担民事责任的能力。</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我单位具有良好的商业信誉和健全的财务会计制度。</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我单位具有履行合同所必需的设备和专业技术能力。</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我单位有依法缴纳税收和社会保障资金的良好记录。</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我单位参加本次采购活动前三年内，在经营活动中没有重大违法记录。（重大违法记录，是指响应人因违法经营受到刑事处罚或者责令停产停业、吊销许可证或者执照、较大数额罚款等行政处罚。）</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en-US" w:eastAsia="zh-CN"/>
              </w:rPr>
              <w:t>我单位不存在</w:t>
            </w:r>
            <w:r>
              <w:rPr>
                <w:rFonts w:hint="eastAsia" w:ascii="宋体" w:hAnsi="宋体" w:eastAsia="宋体" w:cs="宋体"/>
                <w:bCs/>
                <w:color w:val="auto"/>
                <w:sz w:val="24"/>
                <w:szCs w:val="24"/>
                <w:highlight w:val="none"/>
              </w:rPr>
              <w:t>单位负责人为同一人或者存在直接控股、管理关系的不同供应商（包含法定代表人（负责人）为同一个人的两个及两个以上法人，母公司、全资子公司及其控股公司）</w:t>
            </w:r>
            <w:r>
              <w:rPr>
                <w:rFonts w:hint="eastAsia" w:ascii="宋体" w:hAnsi="宋体" w:eastAsia="宋体" w:cs="宋体"/>
                <w:bCs/>
                <w:color w:val="auto"/>
                <w:sz w:val="24"/>
                <w:szCs w:val="24"/>
                <w:highlight w:val="none"/>
                <w:lang w:val="en-US" w:eastAsia="zh-CN"/>
              </w:rPr>
              <w:t>的情况</w:t>
            </w:r>
            <w:r>
              <w:rPr>
                <w:rFonts w:hint="eastAsia" w:ascii="宋体" w:hAnsi="宋体" w:eastAsia="宋体" w:cs="宋体"/>
                <w:bCs/>
                <w:color w:val="auto"/>
                <w:sz w:val="24"/>
                <w:szCs w:val="24"/>
                <w:highlight w:val="none"/>
              </w:rPr>
              <w:t>；</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7</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我单位遵守法律、行政法规规定的其他条件。</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w:t>
            </w:r>
          </w:p>
        </w:tc>
      </w:tr>
    </w:tbl>
    <w:p>
      <w:pPr>
        <w:snapToGrid w:val="0"/>
        <w:spacing w:line="400" w:lineRule="exac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说明：1.无此表或对此表作实质性修改，响应无效。</w:t>
      </w:r>
    </w:p>
    <w:p>
      <w:pPr>
        <w:snapToGrid w:val="0"/>
        <w:spacing w:line="400" w:lineRule="exact"/>
        <w:ind w:firstLine="723" w:firstLineChars="3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2.响应人须对此表中内容作出承诺，否则响应无效。</w:t>
      </w:r>
    </w:p>
    <w:p>
      <w:pPr>
        <w:snapToGrid w:val="0"/>
        <w:spacing w:line="400" w:lineRule="exac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      3.采购人或采购代理机构可以根据此表查询响应人承诺事项，响应人的承诺和查询结果不一致的，以查询结果为准。</w:t>
      </w:r>
    </w:p>
    <w:p>
      <w:pPr>
        <w:spacing w:line="400" w:lineRule="exact"/>
        <w:rPr>
          <w:rFonts w:hint="eastAsia" w:ascii="宋体" w:hAnsi="宋体" w:eastAsia="宋体" w:cs="宋体"/>
          <w:color w:val="auto"/>
          <w:sz w:val="24"/>
          <w:szCs w:val="24"/>
          <w:highlight w:val="none"/>
        </w:rPr>
      </w:pP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响应人（盖章）：</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法定代表人（签字或盖章）：</w:t>
      </w:r>
    </w:p>
    <w:p>
      <w:pPr>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pP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br w:type="page"/>
      </w:r>
    </w:p>
    <w:p>
      <w:pPr>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附件九：</w:t>
      </w:r>
      <w:r>
        <w:rPr>
          <w:rFonts w:hint="eastAsia" w:ascii="宋体" w:hAnsi="宋体" w:eastAsia="宋体" w:cs="宋体"/>
          <w:b w:val="0"/>
          <w:color w:val="auto"/>
          <w:kern w:val="2"/>
          <w:sz w:val="24"/>
          <w:szCs w:val="24"/>
          <w:highlight w:val="none"/>
          <w:lang w:val="en-US" w:eastAsia="zh-CN" w:bidi="ar-SA"/>
        </w:rPr>
        <w:t xml:space="preserve">  </w:t>
      </w:r>
    </w:p>
    <w:p>
      <w:pPr>
        <w:spacing w:line="400" w:lineRule="exact"/>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法人或其他组织的营业执照等证明文件复印件</w:t>
      </w:r>
      <w:r>
        <w:rPr>
          <w:rFonts w:hint="eastAsia" w:ascii="宋体" w:hAnsi="宋体" w:eastAsia="宋体" w:cs="宋体"/>
          <w:b/>
          <w:bCs/>
          <w:color w:val="auto"/>
          <w:sz w:val="24"/>
          <w:szCs w:val="24"/>
          <w:highlight w:val="none"/>
        </w:rPr>
        <w:br w:type="page"/>
      </w:r>
    </w:p>
    <w:p>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rPr>
        <w:t>附件</w:t>
      </w:r>
      <w:r>
        <w:rPr>
          <w:rFonts w:hint="eastAsia" w:ascii="宋体" w:hAnsi="宋体" w:eastAsia="宋体" w:cs="宋体"/>
          <w:b/>
          <w:color w:val="auto"/>
          <w:sz w:val="24"/>
          <w:szCs w:val="24"/>
          <w:highlight w:val="none"/>
          <w:lang w:val="en-US" w:eastAsia="zh-CN"/>
        </w:rPr>
        <w:t>十</w:t>
      </w:r>
      <w:r>
        <w:rPr>
          <w:rFonts w:hint="eastAsia" w:ascii="宋体" w:hAnsi="宋体" w:eastAsia="宋体" w:cs="宋体"/>
          <w:b/>
          <w:color w:val="auto"/>
          <w:sz w:val="24"/>
          <w:szCs w:val="24"/>
          <w:highlight w:val="none"/>
        </w:rPr>
        <w:t xml:space="preserve">:    </w:t>
      </w:r>
      <w:r>
        <w:rPr>
          <w:rFonts w:hint="eastAsia" w:ascii="宋体" w:hAnsi="宋体" w:eastAsia="宋体" w:cs="宋体"/>
          <w:b/>
          <w:bCs/>
          <w:color w:val="auto"/>
          <w:sz w:val="24"/>
          <w:szCs w:val="24"/>
          <w:highlight w:val="none"/>
        </w:rPr>
        <w:t xml:space="preserve">                      </w:t>
      </w:r>
    </w:p>
    <w:p>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类似</w:t>
      </w:r>
      <w:r>
        <w:rPr>
          <w:rFonts w:hint="eastAsia" w:ascii="宋体" w:hAnsi="宋体" w:eastAsia="宋体" w:cs="宋体"/>
          <w:b/>
          <w:color w:val="auto"/>
          <w:sz w:val="24"/>
          <w:szCs w:val="24"/>
          <w:highlight w:val="none"/>
        </w:rPr>
        <w:t>业绩案例一览表</w:t>
      </w:r>
    </w:p>
    <w:p>
      <w:pPr>
        <w:snapToGrid w:val="0"/>
        <w:spacing w:line="360" w:lineRule="auto"/>
        <w:jc w:val="center"/>
        <w:rPr>
          <w:rFonts w:hint="eastAsia" w:ascii="宋体" w:hAnsi="宋体" w:eastAsia="宋体" w:cs="宋体"/>
          <w:b/>
          <w:color w:val="auto"/>
          <w:sz w:val="24"/>
          <w:szCs w:val="24"/>
          <w:highlight w:val="none"/>
        </w:rPr>
      </w:pPr>
    </w:p>
    <w:tbl>
      <w:tblPr>
        <w:tblStyle w:val="25"/>
        <w:tblW w:w="0" w:type="auto"/>
        <w:jc w:val="center"/>
        <w:tblLayout w:type="fixed"/>
        <w:tblCellMar>
          <w:top w:w="0" w:type="dxa"/>
          <w:left w:w="108" w:type="dxa"/>
          <w:bottom w:w="0" w:type="dxa"/>
          <w:right w:w="108" w:type="dxa"/>
        </w:tblCellMar>
      </w:tblPr>
      <w:tblGrid>
        <w:gridCol w:w="1279"/>
        <w:gridCol w:w="1727"/>
        <w:gridCol w:w="1476"/>
        <w:gridCol w:w="1198"/>
        <w:gridCol w:w="1730"/>
        <w:gridCol w:w="1597"/>
      </w:tblGrid>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年度</w:t>
            </w: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项目建设单位</w:t>
            </w: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合同金额</w:t>
            </w: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单位地址</w:t>
            </w: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hint="eastAsia" w:ascii="宋体" w:hAnsi="宋体" w:eastAsia="宋体" w:cs="宋体"/>
                <w:color w:val="auto"/>
                <w:sz w:val="24"/>
                <w:szCs w:val="24"/>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hint="eastAsia" w:ascii="宋体" w:hAnsi="宋体" w:eastAsia="宋体" w:cs="宋体"/>
                <w:color w:val="auto"/>
                <w:sz w:val="24"/>
                <w:szCs w:val="24"/>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hint="eastAsia" w:ascii="宋体" w:hAnsi="宋体" w:eastAsia="宋体" w:cs="宋体"/>
                <w:color w:val="auto"/>
                <w:sz w:val="24"/>
                <w:szCs w:val="24"/>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hint="eastAsia" w:ascii="宋体" w:hAnsi="宋体" w:eastAsia="宋体" w:cs="宋体"/>
                <w:color w:val="auto"/>
                <w:sz w:val="24"/>
                <w:szCs w:val="24"/>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ind w:hanging="523"/>
              <w:jc w:val="center"/>
              <w:rPr>
                <w:rFonts w:hint="eastAsia" w:ascii="宋体" w:hAnsi="宋体" w:eastAsia="宋体" w:cs="宋体"/>
                <w:color w:val="auto"/>
                <w:sz w:val="24"/>
                <w:szCs w:val="24"/>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ind w:hanging="523"/>
              <w:jc w:val="center"/>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hint="eastAsia" w:ascii="宋体" w:hAnsi="宋体" w:eastAsia="宋体" w:cs="宋体"/>
                <w:color w:val="auto"/>
                <w:sz w:val="24"/>
                <w:szCs w:val="24"/>
                <w:highlight w:val="none"/>
              </w:rPr>
            </w:pPr>
          </w:p>
        </w:tc>
      </w:tr>
    </w:tbl>
    <w:p>
      <w:pPr>
        <w:tabs>
          <w:tab w:val="left" w:pos="9765"/>
        </w:tabs>
        <w:autoSpaceDE w:val="0"/>
        <w:autoSpaceDN w:val="0"/>
        <w:adjustRightInd w:val="0"/>
        <w:snapToGrid w:val="0"/>
        <w:spacing w:line="360" w:lineRule="auto"/>
        <w:ind w:firstLine="31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注：根据评分办法要求提供材料。</w:t>
      </w:r>
    </w:p>
    <w:p>
      <w:pPr>
        <w:snapToGrid w:val="0"/>
        <w:spacing w:line="360" w:lineRule="auto"/>
        <w:rPr>
          <w:rFonts w:hint="eastAsia" w:ascii="宋体" w:hAnsi="宋体" w:eastAsia="宋体" w:cs="宋体"/>
          <w:color w:val="auto"/>
          <w:sz w:val="24"/>
          <w:szCs w:val="24"/>
          <w:highlight w:val="none"/>
        </w:rPr>
      </w:pPr>
    </w:p>
    <w:p>
      <w:pPr>
        <w:snapToGrid w:val="0"/>
        <w:spacing w:line="360" w:lineRule="auto"/>
        <w:ind w:firstLine="480" w:firstLineChars="200"/>
        <w:rPr>
          <w:rFonts w:hint="eastAsia" w:ascii="宋体" w:hAnsi="宋体" w:eastAsia="宋体" w:cs="宋体"/>
          <w:color w:val="auto"/>
          <w:kern w:val="0"/>
          <w:sz w:val="24"/>
          <w:szCs w:val="24"/>
          <w:highlight w:val="none"/>
        </w:rPr>
      </w:pPr>
    </w:p>
    <w:p>
      <w:pPr>
        <w:snapToGri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响应人名称（公章）：</w:t>
      </w:r>
    </w:p>
    <w:p>
      <w:pPr>
        <w:snapToGrid w:val="0"/>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法定代表人或代理人（签字或盖章）：_______________________</w:t>
      </w:r>
    </w:p>
    <w:p>
      <w:pPr>
        <w:snapToGrid w:val="0"/>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日期：______年    月    日</w:t>
      </w:r>
    </w:p>
    <w:p>
      <w:pPr>
        <w:snapToGrid w:val="0"/>
        <w:spacing w:line="360" w:lineRule="auto"/>
        <w:rPr>
          <w:rFonts w:hint="eastAsia" w:ascii="宋体" w:hAnsi="宋体" w:eastAsia="宋体" w:cs="宋体"/>
          <w:color w:val="auto"/>
          <w:sz w:val="24"/>
          <w:szCs w:val="24"/>
          <w:highlight w:val="none"/>
        </w:rPr>
      </w:pPr>
    </w:p>
    <w:p>
      <w:pPr>
        <w:snapToGrid w:val="0"/>
        <w:spacing w:line="360" w:lineRule="auto"/>
        <w:rPr>
          <w:rFonts w:hint="eastAsia" w:ascii="宋体" w:hAnsi="宋体" w:eastAsia="宋体" w:cs="宋体"/>
          <w:color w:val="auto"/>
          <w:sz w:val="24"/>
          <w:szCs w:val="24"/>
          <w:highlight w:val="none"/>
        </w:rPr>
      </w:pPr>
    </w:p>
    <w:p>
      <w:pPr>
        <w:snapToGrid w:val="0"/>
        <w:spacing w:line="360" w:lineRule="auto"/>
        <w:rPr>
          <w:rFonts w:hint="eastAsia" w:ascii="宋体" w:hAnsi="宋体" w:eastAsia="宋体" w:cs="宋体"/>
          <w:color w:val="auto"/>
          <w:sz w:val="24"/>
          <w:szCs w:val="24"/>
          <w:highlight w:val="none"/>
        </w:rPr>
      </w:pPr>
    </w:p>
    <w:p>
      <w:pPr>
        <w:pStyle w:val="24"/>
        <w:ind w:left="560" w:firstLine="422"/>
        <w:rPr>
          <w:rFonts w:hint="eastAsia" w:ascii="宋体" w:hAnsi="宋体" w:eastAsia="宋体" w:cs="宋体"/>
          <w:b/>
          <w:color w:val="auto"/>
          <w:kern w:val="0"/>
          <w:sz w:val="24"/>
          <w:szCs w:val="24"/>
          <w:highlight w:val="none"/>
        </w:rPr>
      </w:pPr>
      <w:r>
        <w:rPr>
          <w:rFonts w:hint="eastAsia" w:ascii="宋体" w:hAnsi="宋体" w:eastAsia="宋体" w:cs="宋体"/>
          <w:b/>
          <w:bCs/>
          <w:color w:val="auto"/>
          <w:sz w:val="24"/>
          <w:szCs w:val="24"/>
          <w:highlight w:val="none"/>
        </w:rPr>
        <w:br w:type="page"/>
      </w:r>
    </w:p>
    <w:p>
      <w:pP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附件十</w:t>
      </w:r>
      <w:r>
        <w:rPr>
          <w:rFonts w:hint="eastAsia" w:ascii="宋体" w:hAnsi="宋体" w:eastAsia="宋体" w:cs="宋体"/>
          <w:b/>
          <w:color w:val="auto"/>
          <w:sz w:val="24"/>
          <w:szCs w:val="24"/>
          <w:highlight w:val="none"/>
          <w:lang w:val="en-US" w:eastAsia="zh-CN"/>
        </w:rPr>
        <w:t>一</w:t>
      </w:r>
      <w:r>
        <w:rPr>
          <w:rFonts w:hint="eastAsia" w:ascii="宋体" w:hAnsi="宋体" w:eastAsia="宋体" w:cs="宋体"/>
          <w:b/>
          <w:color w:val="auto"/>
          <w:sz w:val="24"/>
          <w:szCs w:val="24"/>
          <w:highlight w:val="none"/>
        </w:rPr>
        <w:t xml:space="preserve">： </w:t>
      </w:r>
    </w:p>
    <w:p>
      <w:pPr>
        <w:spacing w:line="560" w:lineRule="exact"/>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lang w:val="en-US" w:eastAsia="zh-CN"/>
        </w:rPr>
        <w:t>评分办法中所需的</w:t>
      </w:r>
      <w:r>
        <w:rPr>
          <w:rFonts w:hint="eastAsia" w:ascii="宋体" w:hAnsi="宋体" w:eastAsia="宋体" w:cs="宋体"/>
          <w:b/>
          <w:color w:val="auto"/>
          <w:kern w:val="0"/>
          <w:sz w:val="24"/>
          <w:szCs w:val="24"/>
          <w:highlight w:val="none"/>
        </w:rPr>
        <w:t>其他材料</w:t>
      </w:r>
    </w:p>
    <w:bookmarkEnd w:id="63"/>
    <w:bookmarkEnd w:id="64"/>
    <w:p>
      <w:pPr>
        <w:rPr>
          <w:rFonts w:hint="eastAsia" w:ascii="宋体" w:hAnsi="宋体" w:eastAsia="宋体" w:cs="宋体"/>
          <w:color w:val="auto"/>
          <w:sz w:val="24"/>
          <w:szCs w:val="24"/>
          <w:highlight w:val="none"/>
        </w:rPr>
      </w:pPr>
    </w:p>
    <w:sectPr>
      <w:footerReference r:id="rId3" w:type="default"/>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monospace">
    <w:altName w:val="Segoe Print"/>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PMingLiU">
    <w:altName w:val="PMingLiU-ExtB"/>
    <w:panose1 w:val="02020500000000000000"/>
    <w:charset w:val="88"/>
    <w:family w:val="auto"/>
    <w:pitch w:val="default"/>
    <w:sig w:usb0="00000000" w:usb1="00000000" w:usb2="00000016" w:usb3="00000000" w:csb0="0010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rFonts w:hint="default"/>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rPr>
                              <w:rFonts w:hint="eastAsia"/>
                            </w:rPr>
                            <w:fldChar w:fldCharType="begin"/>
                          </w:r>
                          <w:r>
                            <w:rPr>
                              <w:rFonts w:hint="eastAsia"/>
                            </w:rPr>
                            <w:instrText xml:space="preserve"> PAGE  \* MERGEFORMAT </w:instrText>
                          </w:r>
                          <w:r>
                            <w:rPr>
                              <w:rFonts w:hint="eastAsia"/>
                            </w:rPr>
                            <w:fldChar w:fldCharType="separate"/>
                          </w:r>
                          <w:r>
                            <w:t>32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17"/>
                    </w:pPr>
                    <w:r>
                      <w:rPr>
                        <w:rFonts w:hint="eastAsia"/>
                      </w:rPr>
                      <w:fldChar w:fldCharType="begin"/>
                    </w:r>
                    <w:r>
                      <w:rPr>
                        <w:rFonts w:hint="eastAsia"/>
                      </w:rPr>
                      <w:instrText xml:space="preserve"> PAGE  \* MERGEFORMAT </w:instrText>
                    </w:r>
                    <w:r>
                      <w:rPr>
                        <w:rFonts w:hint="eastAsia"/>
                      </w:rPr>
                      <w:fldChar w:fldCharType="separate"/>
                    </w:r>
                    <w:r>
                      <w:t>32</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41F3B91"/>
    <w:multiLevelType w:val="singleLevel"/>
    <w:tmpl w:val="741F3B91"/>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98"/>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lhMjhiYWZjZmVlYzZlYTRjNjVmZjAyNGVmZDFjMzYifQ=="/>
  </w:docVars>
  <w:rsids>
    <w:rsidRoot w:val="0021074D"/>
    <w:rsid w:val="00002BA4"/>
    <w:rsid w:val="00002E15"/>
    <w:rsid w:val="000106B0"/>
    <w:rsid w:val="00011584"/>
    <w:rsid w:val="00017104"/>
    <w:rsid w:val="000200EF"/>
    <w:rsid w:val="00025610"/>
    <w:rsid w:val="000373D7"/>
    <w:rsid w:val="00044EF2"/>
    <w:rsid w:val="00076791"/>
    <w:rsid w:val="00084C5A"/>
    <w:rsid w:val="00094AB4"/>
    <w:rsid w:val="000951B3"/>
    <w:rsid w:val="000C60DE"/>
    <w:rsid w:val="000D554B"/>
    <w:rsid w:val="000D69A2"/>
    <w:rsid w:val="000E3807"/>
    <w:rsid w:val="000E6335"/>
    <w:rsid w:val="000E73E4"/>
    <w:rsid w:val="000F598C"/>
    <w:rsid w:val="000F7234"/>
    <w:rsid w:val="0010216D"/>
    <w:rsid w:val="00105EDA"/>
    <w:rsid w:val="0014787E"/>
    <w:rsid w:val="001870BD"/>
    <w:rsid w:val="001B6A9F"/>
    <w:rsid w:val="001C23C9"/>
    <w:rsid w:val="001C3D86"/>
    <w:rsid w:val="0021074D"/>
    <w:rsid w:val="0022181C"/>
    <w:rsid w:val="00227390"/>
    <w:rsid w:val="00231D05"/>
    <w:rsid w:val="002356E5"/>
    <w:rsid w:val="002529AC"/>
    <w:rsid w:val="002929B1"/>
    <w:rsid w:val="002A012B"/>
    <w:rsid w:val="002A6926"/>
    <w:rsid w:val="002B7EB5"/>
    <w:rsid w:val="002C044B"/>
    <w:rsid w:val="002C61F7"/>
    <w:rsid w:val="002F31C2"/>
    <w:rsid w:val="002F5923"/>
    <w:rsid w:val="002F6097"/>
    <w:rsid w:val="00302DB7"/>
    <w:rsid w:val="00332C73"/>
    <w:rsid w:val="003412A9"/>
    <w:rsid w:val="00347791"/>
    <w:rsid w:val="003751C9"/>
    <w:rsid w:val="003752C8"/>
    <w:rsid w:val="00382DEE"/>
    <w:rsid w:val="003A68CB"/>
    <w:rsid w:val="003B5B59"/>
    <w:rsid w:val="003D06CC"/>
    <w:rsid w:val="003E780F"/>
    <w:rsid w:val="003F6B06"/>
    <w:rsid w:val="00414C9E"/>
    <w:rsid w:val="00421720"/>
    <w:rsid w:val="0042217C"/>
    <w:rsid w:val="00422C86"/>
    <w:rsid w:val="004277C9"/>
    <w:rsid w:val="00433338"/>
    <w:rsid w:val="004409F3"/>
    <w:rsid w:val="00465D77"/>
    <w:rsid w:val="00482303"/>
    <w:rsid w:val="0048381F"/>
    <w:rsid w:val="004B3721"/>
    <w:rsid w:val="004B651F"/>
    <w:rsid w:val="004C7D06"/>
    <w:rsid w:val="004E0381"/>
    <w:rsid w:val="004E0E35"/>
    <w:rsid w:val="004F1E95"/>
    <w:rsid w:val="004F3F31"/>
    <w:rsid w:val="0053109E"/>
    <w:rsid w:val="00551124"/>
    <w:rsid w:val="00585284"/>
    <w:rsid w:val="005B3C68"/>
    <w:rsid w:val="005B52F8"/>
    <w:rsid w:val="005C48B2"/>
    <w:rsid w:val="005D26A7"/>
    <w:rsid w:val="005E40A2"/>
    <w:rsid w:val="00604184"/>
    <w:rsid w:val="00612345"/>
    <w:rsid w:val="00620680"/>
    <w:rsid w:val="006438CA"/>
    <w:rsid w:val="006574AE"/>
    <w:rsid w:val="0066155C"/>
    <w:rsid w:val="00661709"/>
    <w:rsid w:val="006646DA"/>
    <w:rsid w:val="00665BAD"/>
    <w:rsid w:val="00676F9F"/>
    <w:rsid w:val="006824A9"/>
    <w:rsid w:val="006836D3"/>
    <w:rsid w:val="00686BC2"/>
    <w:rsid w:val="006A7667"/>
    <w:rsid w:val="006C5A49"/>
    <w:rsid w:val="006E11D6"/>
    <w:rsid w:val="006F490D"/>
    <w:rsid w:val="006F4AC0"/>
    <w:rsid w:val="00716DB0"/>
    <w:rsid w:val="00717EF7"/>
    <w:rsid w:val="0072023A"/>
    <w:rsid w:val="00723EB2"/>
    <w:rsid w:val="00730727"/>
    <w:rsid w:val="00734AA9"/>
    <w:rsid w:val="00753494"/>
    <w:rsid w:val="00755662"/>
    <w:rsid w:val="00774F35"/>
    <w:rsid w:val="00780E5A"/>
    <w:rsid w:val="007A3600"/>
    <w:rsid w:val="007A4895"/>
    <w:rsid w:val="007B4B0C"/>
    <w:rsid w:val="007B672F"/>
    <w:rsid w:val="007B6F4B"/>
    <w:rsid w:val="007F3ADE"/>
    <w:rsid w:val="0081627E"/>
    <w:rsid w:val="00862735"/>
    <w:rsid w:val="008906CE"/>
    <w:rsid w:val="008A77B9"/>
    <w:rsid w:val="008B76BC"/>
    <w:rsid w:val="00904F50"/>
    <w:rsid w:val="009229FD"/>
    <w:rsid w:val="009245D5"/>
    <w:rsid w:val="00942451"/>
    <w:rsid w:val="00963625"/>
    <w:rsid w:val="009701AD"/>
    <w:rsid w:val="00970342"/>
    <w:rsid w:val="00986461"/>
    <w:rsid w:val="00997DCF"/>
    <w:rsid w:val="00997E18"/>
    <w:rsid w:val="009B71C6"/>
    <w:rsid w:val="009C1B9A"/>
    <w:rsid w:val="009E0568"/>
    <w:rsid w:val="009E43BE"/>
    <w:rsid w:val="009E60F1"/>
    <w:rsid w:val="009F3437"/>
    <w:rsid w:val="009F6F61"/>
    <w:rsid w:val="00A00F09"/>
    <w:rsid w:val="00A367A2"/>
    <w:rsid w:val="00A36C5F"/>
    <w:rsid w:val="00A37326"/>
    <w:rsid w:val="00A41817"/>
    <w:rsid w:val="00A43731"/>
    <w:rsid w:val="00A5515A"/>
    <w:rsid w:val="00A87F74"/>
    <w:rsid w:val="00A94B5F"/>
    <w:rsid w:val="00AA3CEC"/>
    <w:rsid w:val="00AA5405"/>
    <w:rsid w:val="00AB17D2"/>
    <w:rsid w:val="00AB58B6"/>
    <w:rsid w:val="00AB68FF"/>
    <w:rsid w:val="00AE2443"/>
    <w:rsid w:val="00AF2A9A"/>
    <w:rsid w:val="00AF36F3"/>
    <w:rsid w:val="00AF569C"/>
    <w:rsid w:val="00B03FD9"/>
    <w:rsid w:val="00B13133"/>
    <w:rsid w:val="00B439E8"/>
    <w:rsid w:val="00B614BC"/>
    <w:rsid w:val="00BB47D0"/>
    <w:rsid w:val="00BB6AC5"/>
    <w:rsid w:val="00BC1660"/>
    <w:rsid w:val="00BC3EF1"/>
    <w:rsid w:val="00BD4B14"/>
    <w:rsid w:val="00C005B8"/>
    <w:rsid w:val="00C21BBD"/>
    <w:rsid w:val="00C27E5C"/>
    <w:rsid w:val="00C350DD"/>
    <w:rsid w:val="00C358E7"/>
    <w:rsid w:val="00C36637"/>
    <w:rsid w:val="00C50689"/>
    <w:rsid w:val="00C65970"/>
    <w:rsid w:val="00C66CAB"/>
    <w:rsid w:val="00C91A0F"/>
    <w:rsid w:val="00CA16DA"/>
    <w:rsid w:val="00CC30EE"/>
    <w:rsid w:val="00CE2052"/>
    <w:rsid w:val="00D035F9"/>
    <w:rsid w:val="00D07C77"/>
    <w:rsid w:val="00D121E8"/>
    <w:rsid w:val="00D2485B"/>
    <w:rsid w:val="00D35848"/>
    <w:rsid w:val="00D571E2"/>
    <w:rsid w:val="00D70F2C"/>
    <w:rsid w:val="00D7112A"/>
    <w:rsid w:val="00D75378"/>
    <w:rsid w:val="00DA25B7"/>
    <w:rsid w:val="00DB56C8"/>
    <w:rsid w:val="00DC18D7"/>
    <w:rsid w:val="00DE53B8"/>
    <w:rsid w:val="00E02ADA"/>
    <w:rsid w:val="00E03BDF"/>
    <w:rsid w:val="00E17468"/>
    <w:rsid w:val="00E31B56"/>
    <w:rsid w:val="00E44F89"/>
    <w:rsid w:val="00E604CC"/>
    <w:rsid w:val="00E61572"/>
    <w:rsid w:val="00E72BC7"/>
    <w:rsid w:val="00E75C0A"/>
    <w:rsid w:val="00E81F23"/>
    <w:rsid w:val="00E8250B"/>
    <w:rsid w:val="00E95A26"/>
    <w:rsid w:val="00EB4932"/>
    <w:rsid w:val="00EB71DE"/>
    <w:rsid w:val="00EF179F"/>
    <w:rsid w:val="00EF1A83"/>
    <w:rsid w:val="00EF45D1"/>
    <w:rsid w:val="00F1217C"/>
    <w:rsid w:val="00F16B0A"/>
    <w:rsid w:val="00F43332"/>
    <w:rsid w:val="00F51155"/>
    <w:rsid w:val="00FA6E1C"/>
    <w:rsid w:val="00FB382E"/>
    <w:rsid w:val="00FC0CF1"/>
    <w:rsid w:val="00FC5F5C"/>
    <w:rsid w:val="00FF37AC"/>
    <w:rsid w:val="00FF49EA"/>
    <w:rsid w:val="01031F52"/>
    <w:rsid w:val="012B64AF"/>
    <w:rsid w:val="012C2953"/>
    <w:rsid w:val="013A7770"/>
    <w:rsid w:val="014F6463"/>
    <w:rsid w:val="016832E8"/>
    <w:rsid w:val="01693089"/>
    <w:rsid w:val="01AD6BD8"/>
    <w:rsid w:val="01AF0E8E"/>
    <w:rsid w:val="01B37292"/>
    <w:rsid w:val="01C06EC1"/>
    <w:rsid w:val="01C56A7B"/>
    <w:rsid w:val="01E341DE"/>
    <w:rsid w:val="01E42342"/>
    <w:rsid w:val="01EA43CA"/>
    <w:rsid w:val="01F51FC8"/>
    <w:rsid w:val="020E3E06"/>
    <w:rsid w:val="02165E90"/>
    <w:rsid w:val="023B148D"/>
    <w:rsid w:val="023F2D81"/>
    <w:rsid w:val="02443CCC"/>
    <w:rsid w:val="02473B5D"/>
    <w:rsid w:val="025D4D8E"/>
    <w:rsid w:val="025E37B8"/>
    <w:rsid w:val="026B1259"/>
    <w:rsid w:val="029562D6"/>
    <w:rsid w:val="029C3542"/>
    <w:rsid w:val="02A12ECC"/>
    <w:rsid w:val="02B01361"/>
    <w:rsid w:val="02B26E88"/>
    <w:rsid w:val="02B67B5D"/>
    <w:rsid w:val="02BF23FC"/>
    <w:rsid w:val="02F32FFC"/>
    <w:rsid w:val="032064E7"/>
    <w:rsid w:val="03253AFD"/>
    <w:rsid w:val="03314594"/>
    <w:rsid w:val="03383B60"/>
    <w:rsid w:val="033B7245"/>
    <w:rsid w:val="03450399"/>
    <w:rsid w:val="0377712B"/>
    <w:rsid w:val="03846D2A"/>
    <w:rsid w:val="038E286B"/>
    <w:rsid w:val="038F541B"/>
    <w:rsid w:val="039F417D"/>
    <w:rsid w:val="03DD1969"/>
    <w:rsid w:val="03E27618"/>
    <w:rsid w:val="0402799B"/>
    <w:rsid w:val="04243DB5"/>
    <w:rsid w:val="043C2B5E"/>
    <w:rsid w:val="044E2BE0"/>
    <w:rsid w:val="046B6FD8"/>
    <w:rsid w:val="04706FFA"/>
    <w:rsid w:val="0486237A"/>
    <w:rsid w:val="048A4526"/>
    <w:rsid w:val="049A5E25"/>
    <w:rsid w:val="049F51EA"/>
    <w:rsid w:val="04BD63C8"/>
    <w:rsid w:val="04C50C9E"/>
    <w:rsid w:val="04C517EC"/>
    <w:rsid w:val="04E452F2"/>
    <w:rsid w:val="04E7434C"/>
    <w:rsid w:val="04F727F4"/>
    <w:rsid w:val="05184F9C"/>
    <w:rsid w:val="052754BA"/>
    <w:rsid w:val="05544226"/>
    <w:rsid w:val="055C30DB"/>
    <w:rsid w:val="055E32F7"/>
    <w:rsid w:val="0575419C"/>
    <w:rsid w:val="05791EDF"/>
    <w:rsid w:val="058C7C0B"/>
    <w:rsid w:val="059B1E55"/>
    <w:rsid w:val="05A827C4"/>
    <w:rsid w:val="05B829AE"/>
    <w:rsid w:val="05BB6053"/>
    <w:rsid w:val="05C173E2"/>
    <w:rsid w:val="05CF1AFF"/>
    <w:rsid w:val="05CF7D50"/>
    <w:rsid w:val="05E05ABA"/>
    <w:rsid w:val="05E25CD6"/>
    <w:rsid w:val="05F872A7"/>
    <w:rsid w:val="06043E9E"/>
    <w:rsid w:val="06073258"/>
    <w:rsid w:val="060A1AF1"/>
    <w:rsid w:val="062D1F31"/>
    <w:rsid w:val="062F259D"/>
    <w:rsid w:val="06315B1D"/>
    <w:rsid w:val="06530982"/>
    <w:rsid w:val="06540256"/>
    <w:rsid w:val="065D435E"/>
    <w:rsid w:val="066270CD"/>
    <w:rsid w:val="06764670"/>
    <w:rsid w:val="067F3525"/>
    <w:rsid w:val="068C5C42"/>
    <w:rsid w:val="068C79F0"/>
    <w:rsid w:val="069614D8"/>
    <w:rsid w:val="06B06C69"/>
    <w:rsid w:val="06BF2030"/>
    <w:rsid w:val="06C16F1D"/>
    <w:rsid w:val="06E067A2"/>
    <w:rsid w:val="06E269F9"/>
    <w:rsid w:val="06F35FE2"/>
    <w:rsid w:val="06FB3F9B"/>
    <w:rsid w:val="0700276E"/>
    <w:rsid w:val="07153E89"/>
    <w:rsid w:val="071F7265"/>
    <w:rsid w:val="073360BD"/>
    <w:rsid w:val="07500F03"/>
    <w:rsid w:val="075C5614"/>
    <w:rsid w:val="0781151E"/>
    <w:rsid w:val="07AD54C2"/>
    <w:rsid w:val="07B436A2"/>
    <w:rsid w:val="07B60D64"/>
    <w:rsid w:val="07B728D5"/>
    <w:rsid w:val="07C05BA3"/>
    <w:rsid w:val="07CC0E71"/>
    <w:rsid w:val="07EA5A9F"/>
    <w:rsid w:val="08023253"/>
    <w:rsid w:val="081859DF"/>
    <w:rsid w:val="081D2FF5"/>
    <w:rsid w:val="08296CA4"/>
    <w:rsid w:val="08316AA1"/>
    <w:rsid w:val="0835382C"/>
    <w:rsid w:val="08596EA4"/>
    <w:rsid w:val="087C2555"/>
    <w:rsid w:val="087F3918"/>
    <w:rsid w:val="0896666F"/>
    <w:rsid w:val="08A2799E"/>
    <w:rsid w:val="08B51480"/>
    <w:rsid w:val="08CB0CA3"/>
    <w:rsid w:val="08CB2A51"/>
    <w:rsid w:val="08F37783"/>
    <w:rsid w:val="09075A53"/>
    <w:rsid w:val="093736D9"/>
    <w:rsid w:val="094D1A62"/>
    <w:rsid w:val="095011A8"/>
    <w:rsid w:val="0969226A"/>
    <w:rsid w:val="09737646"/>
    <w:rsid w:val="09825CE4"/>
    <w:rsid w:val="099077F7"/>
    <w:rsid w:val="09991536"/>
    <w:rsid w:val="099B4719"/>
    <w:rsid w:val="09BC05EC"/>
    <w:rsid w:val="09D070B9"/>
    <w:rsid w:val="09E07D73"/>
    <w:rsid w:val="09F2400E"/>
    <w:rsid w:val="09F26730"/>
    <w:rsid w:val="0A2F7B95"/>
    <w:rsid w:val="0A4070EB"/>
    <w:rsid w:val="0A56459C"/>
    <w:rsid w:val="0A73369B"/>
    <w:rsid w:val="0A7C1280"/>
    <w:rsid w:val="0A8D2AD1"/>
    <w:rsid w:val="0AC57974"/>
    <w:rsid w:val="0ACB117B"/>
    <w:rsid w:val="0AE35A2B"/>
    <w:rsid w:val="0B0E30C9"/>
    <w:rsid w:val="0B54281D"/>
    <w:rsid w:val="0B632B59"/>
    <w:rsid w:val="0B7A49AF"/>
    <w:rsid w:val="0B8F6A6E"/>
    <w:rsid w:val="0BB7186B"/>
    <w:rsid w:val="0BE12AC7"/>
    <w:rsid w:val="0BE24933"/>
    <w:rsid w:val="0BE80BE6"/>
    <w:rsid w:val="0BFB73FA"/>
    <w:rsid w:val="0C0A3A1E"/>
    <w:rsid w:val="0C0A4DBA"/>
    <w:rsid w:val="0C1A784C"/>
    <w:rsid w:val="0C2D4E7F"/>
    <w:rsid w:val="0C361344"/>
    <w:rsid w:val="0C452B1A"/>
    <w:rsid w:val="0C593243"/>
    <w:rsid w:val="0C632FA1"/>
    <w:rsid w:val="0C9A2F86"/>
    <w:rsid w:val="0CB21541"/>
    <w:rsid w:val="0CC003F3"/>
    <w:rsid w:val="0CCB5947"/>
    <w:rsid w:val="0CCC323C"/>
    <w:rsid w:val="0CCE0D62"/>
    <w:rsid w:val="0CDE073E"/>
    <w:rsid w:val="0CE24F43"/>
    <w:rsid w:val="0CE36F6D"/>
    <w:rsid w:val="0CE57E5A"/>
    <w:rsid w:val="0D1F511A"/>
    <w:rsid w:val="0D23750C"/>
    <w:rsid w:val="0D2F537E"/>
    <w:rsid w:val="0D411534"/>
    <w:rsid w:val="0D6E006D"/>
    <w:rsid w:val="0D7A67F4"/>
    <w:rsid w:val="0D9020B8"/>
    <w:rsid w:val="0DAF6ED4"/>
    <w:rsid w:val="0DB241E0"/>
    <w:rsid w:val="0DBF37AA"/>
    <w:rsid w:val="0DD16F1A"/>
    <w:rsid w:val="0DDA54E4"/>
    <w:rsid w:val="0DDF0D4D"/>
    <w:rsid w:val="0DED16BC"/>
    <w:rsid w:val="0DF915B5"/>
    <w:rsid w:val="0E0F03BC"/>
    <w:rsid w:val="0E460DCC"/>
    <w:rsid w:val="0E4C2A14"/>
    <w:rsid w:val="0E5B6625"/>
    <w:rsid w:val="0E6E204C"/>
    <w:rsid w:val="0E721BC1"/>
    <w:rsid w:val="0E7C0F0F"/>
    <w:rsid w:val="0E7C4213"/>
    <w:rsid w:val="0E807E3A"/>
    <w:rsid w:val="0EB0557D"/>
    <w:rsid w:val="0EB43F87"/>
    <w:rsid w:val="0EC00601"/>
    <w:rsid w:val="0EDB7766"/>
    <w:rsid w:val="0EF820C6"/>
    <w:rsid w:val="0EF83E74"/>
    <w:rsid w:val="0EFB3964"/>
    <w:rsid w:val="0EFC21E2"/>
    <w:rsid w:val="0EFC7E02"/>
    <w:rsid w:val="0EFE2F3D"/>
    <w:rsid w:val="0F013C70"/>
    <w:rsid w:val="0F017246"/>
    <w:rsid w:val="0F0942D3"/>
    <w:rsid w:val="0F183056"/>
    <w:rsid w:val="0F19203C"/>
    <w:rsid w:val="0F3375A2"/>
    <w:rsid w:val="0F3550C8"/>
    <w:rsid w:val="0F374FA5"/>
    <w:rsid w:val="0F3C3D6E"/>
    <w:rsid w:val="0F44273B"/>
    <w:rsid w:val="0F4B5F43"/>
    <w:rsid w:val="0F645FFC"/>
    <w:rsid w:val="0F9205B7"/>
    <w:rsid w:val="0F9D4A1B"/>
    <w:rsid w:val="0FBA55CD"/>
    <w:rsid w:val="0FC240A4"/>
    <w:rsid w:val="0FC93A62"/>
    <w:rsid w:val="0FD52583"/>
    <w:rsid w:val="0FE74F56"/>
    <w:rsid w:val="0FEB1C2B"/>
    <w:rsid w:val="0FF667D4"/>
    <w:rsid w:val="0FFB6814"/>
    <w:rsid w:val="100E1475"/>
    <w:rsid w:val="1038043C"/>
    <w:rsid w:val="103F77F2"/>
    <w:rsid w:val="1045133B"/>
    <w:rsid w:val="1055163A"/>
    <w:rsid w:val="105A634B"/>
    <w:rsid w:val="10681196"/>
    <w:rsid w:val="106E5E2B"/>
    <w:rsid w:val="1077526D"/>
    <w:rsid w:val="107A4E46"/>
    <w:rsid w:val="10847F21"/>
    <w:rsid w:val="1092654A"/>
    <w:rsid w:val="10961B97"/>
    <w:rsid w:val="10986E0E"/>
    <w:rsid w:val="109D59B6"/>
    <w:rsid w:val="10AC13BA"/>
    <w:rsid w:val="10C262FB"/>
    <w:rsid w:val="10C5247C"/>
    <w:rsid w:val="10C62E11"/>
    <w:rsid w:val="10CA5CE4"/>
    <w:rsid w:val="10CD6A9B"/>
    <w:rsid w:val="10E16120"/>
    <w:rsid w:val="10E42958"/>
    <w:rsid w:val="10FB7C4C"/>
    <w:rsid w:val="110D2591"/>
    <w:rsid w:val="110D3A2D"/>
    <w:rsid w:val="1122342A"/>
    <w:rsid w:val="112476E9"/>
    <w:rsid w:val="112F6741"/>
    <w:rsid w:val="114453D2"/>
    <w:rsid w:val="11501EBF"/>
    <w:rsid w:val="115B6EB8"/>
    <w:rsid w:val="115F6E97"/>
    <w:rsid w:val="117874EE"/>
    <w:rsid w:val="118440E5"/>
    <w:rsid w:val="11872970"/>
    <w:rsid w:val="11877731"/>
    <w:rsid w:val="118A0FD0"/>
    <w:rsid w:val="11987B90"/>
    <w:rsid w:val="11A26319"/>
    <w:rsid w:val="11A958FA"/>
    <w:rsid w:val="11AA604C"/>
    <w:rsid w:val="11BE63FD"/>
    <w:rsid w:val="11CB69F9"/>
    <w:rsid w:val="11E728AF"/>
    <w:rsid w:val="11ED1C8A"/>
    <w:rsid w:val="120C272B"/>
    <w:rsid w:val="120E2D56"/>
    <w:rsid w:val="12237479"/>
    <w:rsid w:val="12280F14"/>
    <w:rsid w:val="123A47A4"/>
    <w:rsid w:val="1241020F"/>
    <w:rsid w:val="1248522F"/>
    <w:rsid w:val="124B69B1"/>
    <w:rsid w:val="12582C57"/>
    <w:rsid w:val="127759F8"/>
    <w:rsid w:val="12A85BB1"/>
    <w:rsid w:val="12CC6BF9"/>
    <w:rsid w:val="12D44BF8"/>
    <w:rsid w:val="12D70244"/>
    <w:rsid w:val="12E0359D"/>
    <w:rsid w:val="12E979F2"/>
    <w:rsid w:val="12EC0194"/>
    <w:rsid w:val="12EC411F"/>
    <w:rsid w:val="12F62DC0"/>
    <w:rsid w:val="13113756"/>
    <w:rsid w:val="13223BB5"/>
    <w:rsid w:val="13294F44"/>
    <w:rsid w:val="134B7403"/>
    <w:rsid w:val="134D1151"/>
    <w:rsid w:val="1354616E"/>
    <w:rsid w:val="13763F01"/>
    <w:rsid w:val="137F5CDC"/>
    <w:rsid w:val="13801CC5"/>
    <w:rsid w:val="138854FC"/>
    <w:rsid w:val="13931091"/>
    <w:rsid w:val="139A5D9F"/>
    <w:rsid w:val="13AC7923"/>
    <w:rsid w:val="13BB61BD"/>
    <w:rsid w:val="13CC3B21"/>
    <w:rsid w:val="13D11138"/>
    <w:rsid w:val="13DD5D2E"/>
    <w:rsid w:val="13DE568F"/>
    <w:rsid w:val="13E946D3"/>
    <w:rsid w:val="13F00A54"/>
    <w:rsid w:val="13F246CD"/>
    <w:rsid w:val="13FB0A64"/>
    <w:rsid w:val="14091461"/>
    <w:rsid w:val="140F5D81"/>
    <w:rsid w:val="14180B15"/>
    <w:rsid w:val="14186D67"/>
    <w:rsid w:val="14232BF3"/>
    <w:rsid w:val="14292D22"/>
    <w:rsid w:val="144C629F"/>
    <w:rsid w:val="145A6A37"/>
    <w:rsid w:val="14646D36"/>
    <w:rsid w:val="14674FBB"/>
    <w:rsid w:val="146975C2"/>
    <w:rsid w:val="14720225"/>
    <w:rsid w:val="147A532B"/>
    <w:rsid w:val="14A01236"/>
    <w:rsid w:val="14B40ECF"/>
    <w:rsid w:val="14CA0061"/>
    <w:rsid w:val="14CE4728"/>
    <w:rsid w:val="14E639DF"/>
    <w:rsid w:val="14EE3E39"/>
    <w:rsid w:val="14EE5CB3"/>
    <w:rsid w:val="14F9536D"/>
    <w:rsid w:val="15000AB2"/>
    <w:rsid w:val="15000D6C"/>
    <w:rsid w:val="150F3CC6"/>
    <w:rsid w:val="1513734D"/>
    <w:rsid w:val="151E25C1"/>
    <w:rsid w:val="153E5921"/>
    <w:rsid w:val="155926E4"/>
    <w:rsid w:val="156404B5"/>
    <w:rsid w:val="15747FCD"/>
    <w:rsid w:val="15B25D27"/>
    <w:rsid w:val="15B34F99"/>
    <w:rsid w:val="15CE3B81"/>
    <w:rsid w:val="15F60249"/>
    <w:rsid w:val="16133C89"/>
    <w:rsid w:val="16157673"/>
    <w:rsid w:val="162A4E7B"/>
    <w:rsid w:val="163F682C"/>
    <w:rsid w:val="164E7445"/>
    <w:rsid w:val="16576278"/>
    <w:rsid w:val="16617715"/>
    <w:rsid w:val="16746576"/>
    <w:rsid w:val="168A13B6"/>
    <w:rsid w:val="168E0A94"/>
    <w:rsid w:val="169166B8"/>
    <w:rsid w:val="169923E1"/>
    <w:rsid w:val="16AD7C3A"/>
    <w:rsid w:val="16B014D8"/>
    <w:rsid w:val="16B8213B"/>
    <w:rsid w:val="16E84102"/>
    <w:rsid w:val="16EA261B"/>
    <w:rsid w:val="16FB0A86"/>
    <w:rsid w:val="1700420E"/>
    <w:rsid w:val="17412FB9"/>
    <w:rsid w:val="176A78D9"/>
    <w:rsid w:val="176F3141"/>
    <w:rsid w:val="17761B8F"/>
    <w:rsid w:val="17795612"/>
    <w:rsid w:val="177C3D24"/>
    <w:rsid w:val="1782376C"/>
    <w:rsid w:val="179901BE"/>
    <w:rsid w:val="179C1139"/>
    <w:rsid w:val="17A0154D"/>
    <w:rsid w:val="17A11F06"/>
    <w:rsid w:val="17B2302E"/>
    <w:rsid w:val="17BB2119"/>
    <w:rsid w:val="17CD5B13"/>
    <w:rsid w:val="17D64F6F"/>
    <w:rsid w:val="17E7105A"/>
    <w:rsid w:val="17F51140"/>
    <w:rsid w:val="18025D64"/>
    <w:rsid w:val="182C2DE0"/>
    <w:rsid w:val="18381F0C"/>
    <w:rsid w:val="183D3240"/>
    <w:rsid w:val="184C3483"/>
    <w:rsid w:val="185F6D12"/>
    <w:rsid w:val="18797C0E"/>
    <w:rsid w:val="187F02D7"/>
    <w:rsid w:val="18815852"/>
    <w:rsid w:val="188E75F7"/>
    <w:rsid w:val="189176D0"/>
    <w:rsid w:val="18A1557C"/>
    <w:rsid w:val="18A60DE5"/>
    <w:rsid w:val="18BB5EFD"/>
    <w:rsid w:val="18BD27D8"/>
    <w:rsid w:val="18DE5F65"/>
    <w:rsid w:val="18E45A8E"/>
    <w:rsid w:val="190F3B0E"/>
    <w:rsid w:val="193208CA"/>
    <w:rsid w:val="194B7296"/>
    <w:rsid w:val="194C028D"/>
    <w:rsid w:val="195E6FCA"/>
    <w:rsid w:val="196A3BC0"/>
    <w:rsid w:val="198B7357"/>
    <w:rsid w:val="199E7D0E"/>
    <w:rsid w:val="19BD6F2B"/>
    <w:rsid w:val="19C01A32"/>
    <w:rsid w:val="19DB0D66"/>
    <w:rsid w:val="19DD6F2A"/>
    <w:rsid w:val="19E219A9"/>
    <w:rsid w:val="19E41BC5"/>
    <w:rsid w:val="19E57411"/>
    <w:rsid w:val="19F57B7D"/>
    <w:rsid w:val="19FC57BA"/>
    <w:rsid w:val="1A1D6E85"/>
    <w:rsid w:val="1A384C99"/>
    <w:rsid w:val="1A4B6AF2"/>
    <w:rsid w:val="1A635396"/>
    <w:rsid w:val="1A795BA2"/>
    <w:rsid w:val="1A8D6144"/>
    <w:rsid w:val="1A9F3D3E"/>
    <w:rsid w:val="1AEA4DB5"/>
    <w:rsid w:val="1AFB6468"/>
    <w:rsid w:val="1B196182"/>
    <w:rsid w:val="1B5713BC"/>
    <w:rsid w:val="1B632FBD"/>
    <w:rsid w:val="1B634D6B"/>
    <w:rsid w:val="1B6603B7"/>
    <w:rsid w:val="1B6B6919"/>
    <w:rsid w:val="1B7C1C1D"/>
    <w:rsid w:val="1B926E6E"/>
    <w:rsid w:val="1BAF66D6"/>
    <w:rsid w:val="1BB17591"/>
    <w:rsid w:val="1BB750B7"/>
    <w:rsid w:val="1BC5023D"/>
    <w:rsid w:val="1BC71638"/>
    <w:rsid w:val="1BCD48DA"/>
    <w:rsid w:val="1BD96DDB"/>
    <w:rsid w:val="1BDA68A3"/>
    <w:rsid w:val="1BDF745A"/>
    <w:rsid w:val="1BFD3B34"/>
    <w:rsid w:val="1C000E63"/>
    <w:rsid w:val="1C024584"/>
    <w:rsid w:val="1C1348CB"/>
    <w:rsid w:val="1C204054"/>
    <w:rsid w:val="1C3C6993"/>
    <w:rsid w:val="1C453CCA"/>
    <w:rsid w:val="1C646FED"/>
    <w:rsid w:val="1C6920AA"/>
    <w:rsid w:val="1C700A05"/>
    <w:rsid w:val="1C78131E"/>
    <w:rsid w:val="1C7A2024"/>
    <w:rsid w:val="1C881E18"/>
    <w:rsid w:val="1CA61238"/>
    <w:rsid w:val="1CAC2742"/>
    <w:rsid w:val="1CAC629E"/>
    <w:rsid w:val="1CB3762C"/>
    <w:rsid w:val="1CBC0BD7"/>
    <w:rsid w:val="1CC14DE8"/>
    <w:rsid w:val="1CDF48C5"/>
    <w:rsid w:val="1CEE68B6"/>
    <w:rsid w:val="1CF540E9"/>
    <w:rsid w:val="1D005C48"/>
    <w:rsid w:val="1D13456F"/>
    <w:rsid w:val="1D326CE4"/>
    <w:rsid w:val="1D397816"/>
    <w:rsid w:val="1D564223"/>
    <w:rsid w:val="1D747175"/>
    <w:rsid w:val="1D750D86"/>
    <w:rsid w:val="1D81597C"/>
    <w:rsid w:val="1D8D4321"/>
    <w:rsid w:val="1D900E19"/>
    <w:rsid w:val="1D90787A"/>
    <w:rsid w:val="1DB63878"/>
    <w:rsid w:val="1DCB4E4A"/>
    <w:rsid w:val="1DE04A45"/>
    <w:rsid w:val="1DE804EE"/>
    <w:rsid w:val="1DEE51F9"/>
    <w:rsid w:val="1DF20628"/>
    <w:rsid w:val="1E043956"/>
    <w:rsid w:val="1E05035C"/>
    <w:rsid w:val="1E4405FF"/>
    <w:rsid w:val="1E52684A"/>
    <w:rsid w:val="1E6908EA"/>
    <w:rsid w:val="1E982F7E"/>
    <w:rsid w:val="1ED24DBD"/>
    <w:rsid w:val="1EE40CB1"/>
    <w:rsid w:val="1EE44CF9"/>
    <w:rsid w:val="1EEC5078"/>
    <w:rsid w:val="1EFC175F"/>
    <w:rsid w:val="1F046865"/>
    <w:rsid w:val="1F0C74C8"/>
    <w:rsid w:val="1F182290"/>
    <w:rsid w:val="1F2C31B8"/>
    <w:rsid w:val="1F526981"/>
    <w:rsid w:val="1F574BE7"/>
    <w:rsid w:val="1F5E70A8"/>
    <w:rsid w:val="1F642262"/>
    <w:rsid w:val="1FC87893"/>
    <w:rsid w:val="1FEA1CC2"/>
    <w:rsid w:val="1FF22B62"/>
    <w:rsid w:val="1FFC578E"/>
    <w:rsid w:val="20153232"/>
    <w:rsid w:val="201A21E9"/>
    <w:rsid w:val="2023579A"/>
    <w:rsid w:val="2028607A"/>
    <w:rsid w:val="2036562D"/>
    <w:rsid w:val="2040567B"/>
    <w:rsid w:val="20413730"/>
    <w:rsid w:val="204F39F3"/>
    <w:rsid w:val="20693F5D"/>
    <w:rsid w:val="20694C22"/>
    <w:rsid w:val="20971013"/>
    <w:rsid w:val="209964C7"/>
    <w:rsid w:val="20A57BD4"/>
    <w:rsid w:val="20B971DB"/>
    <w:rsid w:val="20BB527F"/>
    <w:rsid w:val="20BB60A5"/>
    <w:rsid w:val="20CB63F5"/>
    <w:rsid w:val="20E444D7"/>
    <w:rsid w:val="20F152D0"/>
    <w:rsid w:val="20F360D6"/>
    <w:rsid w:val="20F52909"/>
    <w:rsid w:val="20F5782E"/>
    <w:rsid w:val="21085F87"/>
    <w:rsid w:val="21582E98"/>
    <w:rsid w:val="21642F26"/>
    <w:rsid w:val="2193092A"/>
    <w:rsid w:val="21FE522F"/>
    <w:rsid w:val="221943D6"/>
    <w:rsid w:val="221C3EC6"/>
    <w:rsid w:val="221D2944"/>
    <w:rsid w:val="221E7C3E"/>
    <w:rsid w:val="224C47AB"/>
    <w:rsid w:val="225A1D47"/>
    <w:rsid w:val="227F192E"/>
    <w:rsid w:val="22937614"/>
    <w:rsid w:val="22941CAE"/>
    <w:rsid w:val="22A2261D"/>
    <w:rsid w:val="22AE1669"/>
    <w:rsid w:val="22CC21EE"/>
    <w:rsid w:val="22D36189"/>
    <w:rsid w:val="22EF35BE"/>
    <w:rsid w:val="22F02CDD"/>
    <w:rsid w:val="22F15352"/>
    <w:rsid w:val="230A1F70"/>
    <w:rsid w:val="231B7000"/>
    <w:rsid w:val="23243032"/>
    <w:rsid w:val="233174FD"/>
    <w:rsid w:val="23393FA7"/>
    <w:rsid w:val="233F60BE"/>
    <w:rsid w:val="2341710C"/>
    <w:rsid w:val="23671171"/>
    <w:rsid w:val="236B6EB3"/>
    <w:rsid w:val="2378512C"/>
    <w:rsid w:val="23A35ADA"/>
    <w:rsid w:val="23B1063E"/>
    <w:rsid w:val="23C14D25"/>
    <w:rsid w:val="23C30C83"/>
    <w:rsid w:val="23CB16FF"/>
    <w:rsid w:val="23CE18C6"/>
    <w:rsid w:val="23D66502"/>
    <w:rsid w:val="23F65B92"/>
    <w:rsid w:val="23F81386"/>
    <w:rsid w:val="24101808"/>
    <w:rsid w:val="241E2177"/>
    <w:rsid w:val="242770AF"/>
    <w:rsid w:val="242B36A1"/>
    <w:rsid w:val="243A0633"/>
    <w:rsid w:val="2471674B"/>
    <w:rsid w:val="248605A3"/>
    <w:rsid w:val="2488066E"/>
    <w:rsid w:val="24885842"/>
    <w:rsid w:val="248C5333"/>
    <w:rsid w:val="248E3137"/>
    <w:rsid w:val="24967854"/>
    <w:rsid w:val="24BC54EC"/>
    <w:rsid w:val="24C820E3"/>
    <w:rsid w:val="24E408F9"/>
    <w:rsid w:val="25021151"/>
    <w:rsid w:val="25057F41"/>
    <w:rsid w:val="250F7D12"/>
    <w:rsid w:val="252C0E63"/>
    <w:rsid w:val="25537BFE"/>
    <w:rsid w:val="25592D3B"/>
    <w:rsid w:val="25640526"/>
    <w:rsid w:val="25761B3F"/>
    <w:rsid w:val="25830062"/>
    <w:rsid w:val="258A21B9"/>
    <w:rsid w:val="25A42208"/>
    <w:rsid w:val="25C51B20"/>
    <w:rsid w:val="25CB59E7"/>
    <w:rsid w:val="25D0564E"/>
    <w:rsid w:val="25DD6812"/>
    <w:rsid w:val="25F60649"/>
    <w:rsid w:val="26040EF9"/>
    <w:rsid w:val="260E522A"/>
    <w:rsid w:val="26307D7D"/>
    <w:rsid w:val="26345C82"/>
    <w:rsid w:val="26431A21"/>
    <w:rsid w:val="26555986"/>
    <w:rsid w:val="26704F62"/>
    <w:rsid w:val="267F646A"/>
    <w:rsid w:val="2698292A"/>
    <w:rsid w:val="26AF0164"/>
    <w:rsid w:val="26D76693"/>
    <w:rsid w:val="26ED7BDF"/>
    <w:rsid w:val="27054F28"/>
    <w:rsid w:val="273B3040"/>
    <w:rsid w:val="27410762"/>
    <w:rsid w:val="27A410BB"/>
    <w:rsid w:val="27BE67A3"/>
    <w:rsid w:val="27C97FD7"/>
    <w:rsid w:val="27CC3C98"/>
    <w:rsid w:val="27E12C8A"/>
    <w:rsid w:val="27EF6969"/>
    <w:rsid w:val="280457BE"/>
    <w:rsid w:val="280C4BDA"/>
    <w:rsid w:val="281318C7"/>
    <w:rsid w:val="281450E6"/>
    <w:rsid w:val="28CF092A"/>
    <w:rsid w:val="28E04AA5"/>
    <w:rsid w:val="28FB2A87"/>
    <w:rsid w:val="292B5D48"/>
    <w:rsid w:val="295353C5"/>
    <w:rsid w:val="29544969"/>
    <w:rsid w:val="29693E94"/>
    <w:rsid w:val="297C7E08"/>
    <w:rsid w:val="29A079F1"/>
    <w:rsid w:val="29AC02DC"/>
    <w:rsid w:val="29C16A0B"/>
    <w:rsid w:val="29F35D0A"/>
    <w:rsid w:val="29F87D22"/>
    <w:rsid w:val="2A095A67"/>
    <w:rsid w:val="2A2953D2"/>
    <w:rsid w:val="2A3873C3"/>
    <w:rsid w:val="2A8D5961"/>
    <w:rsid w:val="2AA36F32"/>
    <w:rsid w:val="2AB70C30"/>
    <w:rsid w:val="2ABC7FF4"/>
    <w:rsid w:val="2ACF5F79"/>
    <w:rsid w:val="2AD67E46"/>
    <w:rsid w:val="2AE05752"/>
    <w:rsid w:val="2AE30C02"/>
    <w:rsid w:val="2AEB1C54"/>
    <w:rsid w:val="2AF21D4B"/>
    <w:rsid w:val="2AF67119"/>
    <w:rsid w:val="2B083876"/>
    <w:rsid w:val="2B1A2001"/>
    <w:rsid w:val="2B433905"/>
    <w:rsid w:val="2B5446D0"/>
    <w:rsid w:val="2B8B1F0B"/>
    <w:rsid w:val="2BA56CDA"/>
    <w:rsid w:val="2BAB5457"/>
    <w:rsid w:val="2BD262FE"/>
    <w:rsid w:val="2BD33847"/>
    <w:rsid w:val="2BD61589"/>
    <w:rsid w:val="2BF6277A"/>
    <w:rsid w:val="2C0E487F"/>
    <w:rsid w:val="2C206C76"/>
    <w:rsid w:val="2C320A55"/>
    <w:rsid w:val="2C352792"/>
    <w:rsid w:val="2C3A1B18"/>
    <w:rsid w:val="2C453E2B"/>
    <w:rsid w:val="2C46226B"/>
    <w:rsid w:val="2C58554A"/>
    <w:rsid w:val="2C5A3F68"/>
    <w:rsid w:val="2C7843EE"/>
    <w:rsid w:val="2C92725E"/>
    <w:rsid w:val="2C9A4429"/>
    <w:rsid w:val="2CB92FBA"/>
    <w:rsid w:val="2CE42449"/>
    <w:rsid w:val="2CF901CB"/>
    <w:rsid w:val="2CFA6D72"/>
    <w:rsid w:val="2D173B06"/>
    <w:rsid w:val="2D2370D4"/>
    <w:rsid w:val="2D2740C8"/>
    <w:rsid w:val="2D2F71A3"/>
    <w:rsid w:val="2D3B78F6"/>
    <w:rsid w:val="2D486F18"/>
    <w:rsid w:val="2D524C40"/>
    <w:rsid w:val="2D577458"/>
    <w:rsid w:val="2D594220"/>
    <w:rsid w:val="2D5C5ABE"/>
    <w:rsid w:val="2D7E3C87"/>
    <w:rsid w:val="2D93752A"/>
    <w:rsid w:val="2DB17BB8"/>
    <w:rsid w:val="2DB9081B"/>
    <w:rsid w:val="2DBA2F11"/>
    <w:rsid w:val="2DDC1CCB"/>
    <w:rsid w:val="2DDE0530"/>
    <w:rsid w:val="2DF142FB"/>
    <w:rsid w:val="2E085537"/>
    <w:rsid w:val="2E0C4417"/>
    <w:rsid w:val="2E166456"/>
    <w:rsid w:val="2E1B1D88"/>
    <w:rsid w:val="2E232138"/>
    <w:rsid w:val="2E374353"/>
    <w:rsid w:val="2E382087"/>
    <w:rsid w:val="2E3A07E4"/>
    <w:rsid w:val="2E5549E7"/>
    <w:rsid w:val="2E5E3E0E"/>
    <w:rsid w:val="2E692241"/>
    <w:rsid w:val="2E6D7F83"/>
    <w:rsid w:val="2E75396A"/>
    <w:rsid w:val="2E7C01C6"/>
    <w:rsid w:val="2E8361EB"/>
    <w:rsid w:val="2E8C5556"/>
    <w:rsid w:val="2E9229F1"/>
    <w:rsid w:val="2E941350"/>
    <w:rsid w:val="2EA25753"/>
    <w:rsid w:val="2EA6656C"/>
    <w:rsid w:val="2EBA0CEE"/>
    <w:rsid w:val="2EC04496"/>
    <w:rsid w:val="2EFF4F8F"/>
    <w:rsid w:val="2F0852D9"/>
    <w:rsid w:val="2F1523C9"/>
    <w:rsid w:val="2F34313F"/>
    <w:rsid w:val="2F436F36"/>
    <w:rsid w:val="2F502DB4"/>
    <w:rsid w:val="2F6D69D8"/>
    <w:rsid w:val="2F7C5537"/>
    <w:rsid w:val="2F833C5A"/>
    <w:rsid w:val="2F8F68D7"/>
    <w:rsid w:val="2FB11F26"/>
    <w:rsid w:val="2FC00586"/>
    <w:rsid w:val="2FDC53A2"/>
    <w:rsid w:val="300C557A"/>
    <w:rsid w:val="30152FAF"/>
    <w:rsid w:val="3015322F"/>
    <w:rsid w:val="301A429D"/>
    <w:rsid w:val="302A0D5E"/>
    <w:rsid w:val="302C4EBE"/>
    <w:rsid w:val="30360848"/>
    <w:rsid w:val="30367619"/>
    <w:rsid w:val="305F6F86"/>
    <w:rsid w:val="30644442"/>
    <w:rsid w:val="30802D1D"/>
    <w:rsid w:val="308B46F0"/>
    <w:rsid w:val="309A0DD7"/>
    <w:rsid w:val="30B3092F"/>
    <w:rsid w:val="30C3032E"/>
    <w:rsid w:val="30C916BD"/>
    <w:rsid w:val="30C9346B"/>
    <w:rsid w:val="30D07DE1"/>
    <w:rsid w:val="30D96948"/>
    <w:rsid w:val="30E926DB"/>
    <w:rsid w:val="30E958BB"/>
    <w:rsid w:val="30F007E1"/>
    <w:rsid w:val="31090DF8"/>
    <w:rsid w:val="311C359A"/>
    <w:rsid w:val="311C7A3E"/>
    <w:rsid w:val="31210BB1"/>
    <w:rsid w:val="31242DF3"/>
    <w:rsid w:val="314125EF"/>
    <w:rsid w:val="3166431F"/>
    <w:rsid w:val="316F69AC"/>
    <w:rsid w:val="31773A54"/>
    <w:rsid w:val="317A1163"/>
    <w:rsid w:val="31837ABD"/>
    <w:rsid w:val="3186159C"/>
    <w:rsid w:val="318D4498"/>
    <w:rsid w:val="319C0B7F"/>
    <w:rsid w:val="31A31F0E"/>
    <w:rsid w:val="31C816DA"/>
    <w:rsid w:val="31CA56EC"/>
    <w:rsid w:val="31D831CF"/>
    <w:rsid w:val="3207424B"/>
    <w:rsid w:val="321C6951"/>
    <w:rsid w:val="321C75CA"/>
    <w:rsid w:val="32270449"/>
    <w:rsid w:val="32603A51"/>
    <w:rsid w:val="3267118D"/>
    <w:rsid w:val="3268123E"/>
    <w:rsid w:val="326C73BF"/>
    <w:rsid w:val="32706D71"/>
    <w:rsid w:val="32713DBA"/>
    <w:rsid w:val="32764EA2"/>
    <w:rsid w:val="329674B7"/>
    <w:rsid w:val="3299636E"/>
    <w:rsid w:val="32A24F93"/>
    <w:rsid w:val="32A44120"/>
    <w:rsid w:val="32BF0242"/>
    <w:rsid w:val="32C13713"/>
    <w:rsid w:val="32DB220F"/>
    <w:rsid w:val="32E00973"/>
    <w:rsid w:val="32EB76C8"/>
    <w:rsid w:val="32EE71B8"/>
    <w:rsid w:val="32FC0E5F"/>
    <w:rsid w:val="330B29DF"/>
    <w:rsid w:val="33134692"/>
    <w:rsid w:val="331D76E7"/>
    <w:rsid w:val="332D769C"/>
    <w:rsid w:val="33456DAC"/>
    <w:rsid w:val="33490893"/>
    <w:rsid w:val="33603545"/>
    <w:rsid w:val="337F4D10"/>
    <w:rsid w:val="338D69D1"/>
    <w:rsid w:val="33990B5D"/>
    <w:rsid w:val="33A31D51"/>
    <w:rsid w:val="33B33157"/>
    <w:rsid w:val="33BF3D74"/>
    <w:rsid w:val="33D4015C"/>
    <w:rsid w:val="33DE0FDB"/>
    <w:rsid w:val="33E72714"/>
    <w:rsid w:val="33F14D68"/>
    <w:rsid w:val="33F20F2A"/>
    <w:rsid w:val="33F24A86"/>
    <w:rsid w:val="33F26834"/>
    <w:rsid w:val="33FB7DDF"/>
    <w:rsid w:val="34480B4A"/>
    <w:rsid w:val="34607C42"/>
    <w:rsid w:val="34630A19"/>
    <w:rsid w:val="3472121E"/>
    <w:rsid w:val="3479139A"/>
    <w:rsid w:val="3482405C"/>
    <w:rsid w:val="34865FFF"/>
    <w:rsid w:val="3489363D"/>
    <w:rsid w:val="34A71D15"/>
    <w:rsid w:val="34A838F8"/>
    <w:rsid w:val="34C24459"/>
    <w:rsid w:val="34D80120"/>
    <w:rsid w:val="34F63E7E"/>
    <w:rsid w:val="35081CEA"/>
    <w:rsid w:val="35092088"/>
    <w:rsid w:val="351A4295"/>
    <w:rsid w:val="352944D8"/>
    <w:rsid w:val="35307958"/>
    <w:rsid w:val="353351EF"/>
    <w:rsid w:val="35335387"/>
    <w:rsid w:val="353D6627"/>
    <w:rsid w:val="35466E38"/>
    <w:rsid w:val="35951B6D"/>
    <w:rsid w:val="35AE2C2F"/>
    <w:rsid w:val="35B4082B"/>
    <w:rsid w:val="35BA7826"/>
    <w:rsid w:val="35C0308E"/>
    <w:rsid w:val="35E82BFF"/>
    <w:rsid w:val="35F25212"/>
    <w:rsid w:val="35F76384"/>
    <w:rsid w:val="36012288"/>
    <w:rsid w:val="360768F8"/>
    <w:rsid w:val="361677A7"/>
    <w:rsid w:val="36226C5B"/>
    <w:rsid w:val="36293CE1"/>
    <w:rsid w:val="3647730B"/>
    <w:rsid w:val="365D08DD"/>
    <w:rsid w:val="36631C6B"/>
    <w:rsid w:val="367D2D2D"/>
    <w:rsid w:val="36897924"/>
    <w:rsid w:val="369D7C73"/>
    <w:rsid w:val="36B42B6C"/>
    <w:rsid w:val="36CE17DB"/>
    <w:rsid w:val="36D15C9E"/>
    <w:rsid w:val="36D93CDC"/>
    <w:rsid w:val="36E777F5"/>
    <w:rsid w:val="36EB413B"/>
    <w:rsid w:val="37154EA7"/>
    <w:rsid w:val="37184804"/>
    <w:rsid w:val="37265173"/>
    <w:rsid w:val="372707A0"/>
    <w:rsid w:val="376E08C8"/>
    <w:rsid w:val="37731622"/>
    <w:rsid w:val="37757DAA"/>
    <w:rsid w:val="378620B5"/>
    <w:rsid w:val="379540A7"/>
    <w:rsid w:val="379B3D03"/>
    <w:rsid w:val="37BB4D4E"/>
    <w:rsid w:val="37C31FF8"/>
    <w:rsid w:val="37DC7A53"/>
    <w:rsid w:val="37EC020A"/>
    <w:rsid w:val="382C7DC4"/>
    <w:rsid w:val="38392F3B"/>
    <w:rsid w:val="383D2808"/>
    <w:rsid w:val="384653A1"/>
    <w:rsid w:val="387D205C"/>
    <w:rsid w:val="387D5266"/>
    <w:rsid w:val="38832151"/>
    <w:rsid w:val="388432BD"/>
    <w:rsid w:val="38EF0AEC"/>
    <w:rsid w:val="39167469"/>
    <w:rsid w:val="391858B6"/>
    <w:rsid w:val="391D07F7"/>
    <w:rsid w:val="39257682"/>
    <w:rsid w:val="392751D2"/>
    <w:rsid w:val="3942025E"/>
    <w:rsid w:val="39671512"/>
    <w:rsid w:val="396B1563"/>
    <w:rsid w:val="396E2E01"/>
    <w:rsid w:val="39A131D7"/>
    <w:rsid w:val="39B85420"/>
    <w:rsid w:val="39C80F88"/>
    <w:rsid w:val="39FC7E7C"/>
    <w:rsid w:val="3A053FB1"/>
    <w:rsid w:val="3A096920"/>
    <w:rsid w:val="3A241712"/>
    <w:rsid w:val="3A2A4F7A"/>
    <w:rsid w:val="3A2E128F"/>
    <w:rsid w:val="3A2E21B4"/>
    <w:rsid w:val="3A377697"/>
    <w:rsid w:val="3A3E27D3"/>
    <w:rsid w:val="3A4B4EF0"/>
    <w:rsid w:val="3A63223A"/>
    <w:rsid w:val="3A777CB4"/>
    <w:rsid w:val="3A8D69D4"/>
    <w:rsid w:val="3AA53CC5"/>
    <w:rsid w:val="3AAF1923"/>
    <w:rsid w:val="3AC0143A"/>
    <w:rsid w:val="3ACD1DA9"/>
    <w:rsid w:val="3AD938A0"/>
    <w:rsid w:val="3B0438CA"/>
    <w:rsid w:val="3B312DF4"/>
    <w:rsid w:val="3B445ECE"/>
    <w:rsid w:val="3B516536"/>
    <w:rsid w:val="3B554279"/>
    <w:rsid w:val="3B9308FD"/>
    <w:rsid w:val="3BB014AF"/>
    <w:rsid w:val="3BC67F46"/>
    <w:rsid w:val="3C011D0B"/>
    <w:rsid w:val="3C015151"/>
    <w:rsid w:val="3C153A08"/>
    <w:rsid w:val="3C2679C3"/>
    <w:rsid w:val="3C3C71E7"/>
    <w:rsid w:val="3C42130E"/>
    <w:rsid w:val="3C43388C"/>
    <w:rsid w:val="3C446708"/>
    <w:rsid w:val="3C534279"/>
    <w:rsid w:val="3C6F136A"/>
    <w:rsid w:val="3C7921E9"/>
    <w:rsid w:val="3CF278A5"/>
    <w:rsid w:val="3D037A10"/>
    <w:rsid w:val="3D0523BA"/>
    <w:rsid w:val="3D146365"/>
    <w:rsid w:val="3D22018A"/>
    <w:rsid w:val="3D2E67C7"/>
    <w:rsid w:val="3D2F28A7"/>
    <w:rsid w:val="3D43120E"/>
    <w:rsid w:val="3D7634AA"/>
    <w:rsid w:val="3D9D390F"/>
    <w:rsid w:val="3D9F17DB"/>
    <w:rsid w:val="3DBA4867"/>
    <w:rsid w:val="3DE73182"/>
    <w:rsid w:val="3DFE1799"/>
    <w:rsid w:val="3E0755F5"/>
    <w:rsid w:val="3E083824"/>
    <w:rsid w:val="3E361D57"/>
    <w:rsid w:val="3E5D4A55"/>
    <w:rsid w:val="3E6B3DB3"/>
    <w:rsid w:val="3E8B6203"/>
    <w:rsid w:val="3E957E30"/>
    <w:rsid w:val="3EAE65E9"/>
    <w:rsid w:val="3EAF4ABF"/>
    <w:rsid w:val="3EB94B1E"/>
    <w:rsid w:val="3ECB7C16"/>
    <w:rsid w:val="3EDE4585"/>
    <w:rsid w:val="3EEB27FE"/>
    <w:rsid w:val="3EF21DDE"/>
    <w:rsid w:val="3F316DAB"/>
    <w:rsid w:val="3F3D38B8"/>
    <w:rsid w:val="3F4B055B"/>
    <w:rsid w:val="3F520365"/>
    <w:rsid w:val="3F54165D"/>
    <w:rsid w:val="3F5E0662"/>
    <w:rsid w:val="3F604F9A"/>
    <w:rsid w:val="3F904654"/>
    <w:rsid w:val="3F9D61EE"/>
    <w:rsid w:val="3FA44261"/>
    <w:rsid w:val="3FAF1A7E"/>
    <w:rsid w:val="3FB733DA"/>
    <w:rsid w:val="3FB84B18"/>
    <w:rsid w:val="3FCE45FA"/>
    <w:rsid w:val="3FD10984"/>
    <w:rsid w:val="3FD5562D"/>
    <w:rsid w:val="3FF73B50"/>
    <w:rsid w:val="40112738"/>
    <w:rsid w:val="40155D85"/>
    <w:rsid w:val="402C30CE"/>
    <w:rsid w:val="402F0C61"/>
    <w:rsid w:val="40476A67"/>
    <w:rsid w:val="40520D87"/>
    <w:rsid w:val="40523B6B"/>
    <w:rsid w:val="40532D51"/>
    <w:rsid w:val="40582115"/>
    <w:rsid w:val="407D3DCA"/>
    <w:rsid w:val="4084115C"/>
    <w:rsid w:val="408B24EB"/>
    <w:rsid w:val="40941323"/>
    <w:rsid w:val="40955117"/>
    <w:rsid w:val="409B299D"/>
    <w:rsid w:val="40BE4912"/>
    <w:rsid w:val="40CA790B"/>
    <w:rsid w:val="40CB25DA"/>
    <w:rsid w:val="40E439A9"/>
    <w:rsid w:val="40E816EB"/>
    <w:rsid w:val="40FF07E3"/>
    <w:rsid w:val="410858E9"/>
    <w:rsid w:val="410D44E5"/>
    <w:rsid w:val="412D5350"/>
    <w:rsid w:val="412E258A"/>
    <w:rsid w:val="41344930"/>
    <w:rsid w:val="413C37E5"/>
    <w:rsid w:val="413E130B"/>
    <w:rsid w:val="41432DC5"/>
    <w:rsid w:val="416F3BBA"/>
    <w:rsid w:val="417E34FA"/>
    <w:rsid w:val="41886A2A"/>
    <w:rsid w:val="41B30EB9"/>
    <w:rsid w:val="41C37A62"/>
    <w:rsid w:val="41CF45D2"/>
    <w:rsid w:val="41D57EC1"/>
    <w:rsid w:val="41E2317E"/>
    <w:rsid w:val="41FD11C6"/>
    <w:rsid w:val="42017A64"/>
    <w:rsid w:val="42091919"/>
    <w:rsid w:val="42170A15"/>
    <w:rsid w:val="4217543A"/>
    <w:rsid w:val="422449A5"/>
    <w:rsid w:val="422D009D"/>
    <w:rsid w:val="4230334A"/>
    <w:rsid w:val="42336996"/>
    <w:rsid w:val="4242307D"/>
    <w:rsid w:val="42611755"/>
    <w:rsid w:val="42725710"/>
    <w:rsid w:val="42962BD1"/>
    <w:rsid w:val="429B3C85"/>
    <w:rsid w:val="42A72EE0"/>
    <w:rsid w:val="42AE4A89"/>
    <w:rsid w:val="42BC4BDD"/>
    <w:rsid w:val="42C56017"/>
    <w:rsid w:val="42F26851"/>
    <w:rsid w:val="43067209"/>
    <w:rsid w:val="433E55F2"/>
    <w:rsid w:val="436314FD"/>
    <w:rsid w:val="436A63E7"/>
    <w:rsid w:val="4374370A"/>
    <w:rsid w:val="43811983"/>
    <w:rsid w:val="439E68D7"/>
    <w:rsid w:val="43E97C54"/>
    <w:rsid w:val="43ED0DC6"/>
    <w:rsid w:val="43F453AD"/>
    <w:rsid w:val="43FD54AD"/>
    <w:rsid w:val="43FF3DCD"/>
    <w:rsid w:val="44022F83"/>
    <w:rsid w:val="440920A4"/>
    <w:rsid w:val="44205EDD"/>
    <w:rsid w:val="442C7B41"/>
    <w:rsid w:val="442D05C6"/>
    <w:rsid w:val="442F7D00"/>
    <w:rsid w:val="443C10EF"/>
    <w:rsid w:val="443F223E"/>
    <w:rsid w:val="44520091"/>
    <w:rsid w:val="445F6638"/>
    <w:rsid w:val="446E63AB"/>
    <w:rsid w:val="447514E8"/>
    <w:rsid w:val="448636F5"/>
    <w:rsid w:val="449D27EC"/>
    <w:rsid w:val="44A45929"/>
    <w:rsid w:val="44AD0C81"/>
    <w:rsid w:val="44D206E8"/>
    <w:rsid w:val="44DA34A6"/>
    <w:rsid w:val="44DC50C3"/>
    <w:rsid w:val="44E542B8"/>
    <w:rsid w:val="44E67CEF"/>
    <w:rsid w:val="44EA027E"/>
    <w:rsid w:val="45060392"/>
    <w:rsid w:val="450A60D4"/>
    <w:rsid w:val="45126FAA"/>
    <w:rsid w:val="451A5BEB"/>
    <w:rsid w:val="452544E9"/>
    <w:rsid w:val="453C3DB3"/>
    <w:rsid w:val="453E79A8"/>
    <w:rsid w:val="454C7114"/>
    <w:rsid w:val="455963EA"/>
    <w:rsid w:val="456B28EB"/>
    <w:rsid w:val="4570065B"/>
    <w:rsid w:val="457572C5"/>
    <w:rsid w:val="457E261E"/>
    <w:rsid w:val="458C355D"/>
    <w:rsid w:val="45B85B30"/>
    <w:rsid w:val="45C44F6C"/>
    <w:rsid w:val="45E05087"/>
    <w:rsid w:val="45EC7588"/>
    <w:rsid w:val="460074D7"/>
    <w:rsid w:val="4629258A"/>
    <w:rsid w:val="462C5BD6"/>
    <w:rsid w:val="46411F80"/>
    <w:rsid w:val="464253F9"/>
    <w:rsid w:val="467031F0"/>
    <w:rsid w:val="46762775"/>
    <w:rsid w:val="467E21A7"/>
    <w:rsid w:val="46841EB6"/>
    <w:rsid w:val="46980FF1"/>
    <w:rsid w:val="46992276"/>
    <w:rsid w:val="46AD63B2"/>
    <w:rsid w:val="46B2048A"/>
    <w:rsid w:val="46C563F1"/>
    <w:rsid w:val="46CB4810"/>
    <w:rsid w:val="46CC0D09"/>
    <w:rsid w:val="46DE0AE4"/>
    <w:rsid w:val="46DE2CE2"/>
    <w:rsid w:val="46F76325"/>
    <w:rsid w:val="46FA03C5"/>
    <w:rsid w:val="46FE3A16"/>
    <w:rsid w:val="46FF153C"/>
    <w:rsid w:val="471639B2"/>
    <w:rsid w:val="47182FD8"/>
    <w:rsid w:val="471F1BDF"/>
    <w:rsid w:val="4729480B"/>
    <w:rsid w:val="473A07C7"/>
    <w:rsid w:val="473F3F64"/>
    <w:rsid w:val="475C272B"/>
    <w:rsid w:val="479C11D6"/>
    <w:rsid w:val="479D0A65"/>
    <w:rsid w:val="47A65DAE"/>
    <w:rsid w:val="47AB5220"/>
    <w:rsid w:val="47C10059"/>
    <w:rsid w:val="47DB3D58"/>
    <w:rsid w:val="47DC2A90"/>
    <w:rsid w:val="47EF54ED"/>
    <w:rsid w:val="47FA5E00"/>
    <w:rsid w:val="48180B08"/>
    <w:rsid w:val="483376F0"/>
    <w:rsid w:val="483857BB"/>
    <w:rsid w:val="484511D1"/>
    <w:rsid w:val="485458B8"/>
    <w:rsid w:val="48607460"/>
    <w:rsid w:val="486C6E37"/>
    <w:rsid w:val="48711FC6"/>
    <w:rsid w:val="487B5B3E"/>
    <w:rsid w:val="48A64365"/>
    <w:rsid w:val="48B142E8"/>
    <w:rsid w:val="48C5709F"/>
    <w:rsid w:val="48CE7418"/>
    <w:rsid w:val="48DD765B"/>
    <w:rsid w:val="49146BE5"/>
    <w:rsid w:val="492D2391"/>
    <w:rsid w:val="492E5776"/>
    <w:rsid w:val="4964727B"/>
    <w:rsid w:val="49656BC0"/>
    <w:rsid w:val="496E484D"/>
    <w:rsid w:val="497E16E5"/>
    <w:rsid w:val="49BD71F0"/>
    <w:rsid w:val="49BE0DDD"/>
    <w:rsid w:val="49C3504F"/>
    <w:rsid w:val="49C46DC5"/>
    <w:rsid w:val="49DF5F0E"/>
    <w:rsid w:val="49EA0D7A"/>
    <w:rsid w:val="49EB10FC"/>
    <w:rsid w:val="4A003601"/>
    <w:rsid w:val="4A026538"/>
    <w:rsid w:val="4A080708"/>
    <w:rsid w:val="4A1B48DF"/>
    <w:rsid w:val="4A2C2290"/>
    <w:rsid w:val="4A4500C5"/>
    <w:rsid w:val="4A537640"/>
    <w:rsid w:val="4A7364C9"/>
    <w:rsid w:val="4A8C3459"/>
    <w:rsid w:val="4AAF202F"/>
    <w:rsid w:val="4AB12B4E"/>
    <w:rsid w:val="4AC07235"/>
    <w:rsid w:val="4AC263F5"/>
    <w:rsid w:val="4AC4752B"/>
    <w:rsid w:val="4AC910D3"/>
    <w:rsid w:val="4AD12301"/>
    <w:rsid w:val="4AE44CD1"/>
    <w:rsid w:val="4AE46393"/>
    <w:rsid w:val="4AE922E8"/>
    <w:rsid w:val="4B1A51A0"/>
    <w:rsid w:val="4B441C14"/>
    <w:rsid w:val="4B83273C"/>
    <w:rsid w:val="4B9E7576"/>
    <w:rsid w:val="4B9F3EF1"/>
    <w:rsid w:val="4BA565AA"/>
    <w:rsid w:val="4BAF3531"/>
    <w:rsid w:val="4BC108B4"/>
    <w:rsid w:val="4BC72B33"/>
    <w:rsid w:val="4BC74135"/>
    <w:rsid w:val="4BDA60D4"/>
    <w:rsid w:val="4BE156B5"/>
    <w:rsid w:val="4BF41D25"/>
    <w:rsid w:val="4C0F5C1B"/>
    <w:rsid w:val="4C2B4251"/>
    <w:rsid w:val="4C5C2F8D"/>
    <w:rsid w:val="4C8D3147"/>
    <w:rsid w:val="4CE23316"/>
    <w:rsid w:val="4D062129"/>
    <w:rsid w:val="4D075010"/>
    <w:rsid w:val="4D167CC4"/>
    <w:rsid w:val="4D197E75"/>
    <w:rsid w:val="4D1B4660"/>
    <w:rsid w:val="4D210E1E"/>
    <w:rsid w:val="4D40640B"/>
    <w:rsid w:val="4D534390"/>
    <w:rsid w:val="4D5713F5"/>
    <w:rsid w:val="4D5819A6"/>
    <w:rsid w:val="4D6A0BF8"/>
    <w:rsid w:val="4D737643"/>
    <w:rsid w:val="4D761C2A"/>
    <w:rsid w:val="4D9724CF"/>
    <w:rsid w:val="4D9B7610"/>
    <w:rsid w:val="4DA40C7E"/>
    <w:rsid w:val="4DA70492"/>
    <w:rsid w:val="4DA846DC"/>
    <w:rsid w:val="4DB63D00"/>
    <w:rsid w:val="4DC922B7"/>
    <w:rsid w:val="4DDC25D7"/>
    <w:rsid w:val="4DEA6AA2"/>
    <w:rsid w:val="4DF200CA"/>
    <w:rsid w:val="4DF415C1"/>
    <w:rsid w:val="4DFA480C"/>
    <w:rsid w:val="4DFC3E30"/>
    <w:rsid w:val="4E092CA1"/>
    <w:rsid w:val="4E151645"/>
    <w:rsid w:val="4E3C70E2"/>
    <w:rsid w:val="4E4F5928"/>
    <w:rsid w:val="4E524443"/>
    <w:rsid w:val="4E594142"/>
    <w:rsid w:val="4E850579"/>
    <w:rsid w:val="4E854326"/>
    <w:rsid w:val="4EC1279B"/>
    <w:rsid w:val="4EC45870"/>
    <w:rsid w:val="4EC513FE"/>
    <w:rsid w:val="4EC8490A"/>
    <w:rsid w:val="4ED12CAF"/>
    <w:rsid w:val="4ED4361A"/>
    <w:rsid w:val="4ED97A1F"/>
    <w:rsid w:val="4EDA656A"/>
    <w:rsid w:val="4EEE1338"/>
    <w:rsid w:val="4F035942"/>
    <w:rsid w:val="4F1C34EA"/>
    <w:rsid w:val="4F2E69C1"/>
    <w:rsid w:val="4F377967"/>
    <w:rsid w:val="4F3A01B4"/>
    <w:rsid w:val="4F566515"/>
    <w:rsid w:val="4F5B752C"/>
    <w:rsid w:val="4F5E27FE"/>
    <w:rsid w:val="4F7253F0"/>
    <w:rsid w:val="4FBD2996"/>
    <w:rsid w:val="4FD53E87"/>
    <w:rsid w:val="4FE34DCF"/>
    <w:rsid w:val="4FE614EB"/>
    <w:rsid w:val="4FF5172F"/>
    <w:rsid w:val="50125E3D"/>
    <w:rsid w:val="501B05E0"/>
    <w:rsid w:val="50265D8C"/>
    <w:rsid w:val="505234CE"/>
    <w:rsid w:val="507636B6"/>
    <w:rsid w:val="507C3BFE"/>
    <w:rsid w:val="50A15412"/>
    <w:rsid w:val="50A64541"/>
    <w:rsid w:val="50BC3FFA"/>
    <w:rsid w:val="50C2365C"/>
    <w:rsid w:val="50CD4259"/>
    <w:rsid w:val="50E23BE0"/>
    <w:rsid w:val="50E46C80"/>
    <w:rsid w:val="50F33EC0"/>
    <w:rsid w:val="50F6670E"/>
    <w:rsid w:val="5107138F"/>
    <w:rsid w:val="51282652"/>
    <w:rsid w:val="512B6B17"/>
    <w:rsid w:val="512E29CE"/>
    <w:rsid w:val="5146190B"/>
    <w:rsid w:val="51500F8C"/>
    <w:rsid w:val="51501312"/>
    <w:rsid w:val="51544BCE"/>
    <w:rsid w:val="51581F75"/>
    <w:rsid w:val="517E3CFA"/>
    <w:rsid w:val="518E38C6"/>
    <w:rsid w:val="5192770D"/>
    <w:rsid w:val="51A056CA"/>
    <w:rsid w:val="51A4340C"/>
    <w:rsid w:val="51B00003"/>
    <w:rsid w:val="51CB2ADF"/>
    <w:rsid w:val="51E63A25"/>
    <w:rsid w:val="51EC53F1"/>
    <w:rsid w:val="52086A3F"/>
    <w:rsid w:val="52512E21"/>
    <w:rsid w:val="52522E68"/>
    <w:rsid w:val="52554706"/>
    <w:rsid w:val="525824AF"/>
    <w:rsid w:val="525F70E4"/>
    <w:rsid w:val="526A6404"/>
    <w:rsid w:val="5275209D"/>
    <w:rsid w:val="527C6137"/>
    <w:rsid w:val="528563E5"/>
    <w:rsid w:val="5292702A"/>
    <w:rsid w:val="52A82BD4"/>
    <w:rsid w:val="52AC4CB5"/>
    <w:rsid w:val="52B366C7"/>
    <w:rsid w:val="52B63CA5"/>
    <w:rsid w:val="52D47D21"/>
    <w:rsid w:val="52E53CDC"/>
    <w:rsid w:val="52E85457"/>
    <w:rsid w:val="52F549BB"/>
    <w:rsid w:val="53127E83"/>
    <w:rsid w:val="531E71EE"/>
    <w:rsid w:val="532A16EF"/>
    <w:rsid w:val="535E0197"/>
    <w:rsid w:val="535E6182"/>
    <w:rsid w:val="536410A5"/>
    <w:rsid w:val="53645F00"/>
    <w:rsid w:val="537D0AA5"/>
    <w:rsid w:val="53947D10"/>
    <w:rsid w:val="53BF765F"/>
    <w:rsid w:val="53C90F08"/>
    <w:rsid w:val="53E2646E"/>
    <w:rsid w:val="53FA34C3"/>
    <w:rsid w:val="53FB0F0D"/>
    <w:rsid w:val="54024D3B"/>
    <w:rsid w:val="54025286"/>
    <w:rsid w:val="5429279F"/>
    <w:rsid w:val="54436F0C"/>
    <w:rsid w:val="546952CE"/>
    <w:rsid w:val="546E7D01"/>
    <w:rsid w:val="54741A0D"/>
    <w:rsid w:val="54825C8F"/>
    <w:rsid w:val="54866D96"/>
    <w:rsid w:val="54996B2C"/>
    <w:rsid w:val="549A0AF6"/>
    <w:rsid w:val="54A34230"/>
    <w:rsid w:val="54C85664"/>
    <w:rsid w:val="54CA13DC"/>
    <w:rsid w:val="54CC34BC"/>
    <w:rsid w:val="54CE06FA"/>
    <w:rsid w:val="54D67D81"/>
    <w:rsid w:val="54DF3704"/>
    <w:rsid w:val="54E51D72"/>
    <w:rsid w:val="54F9038A"/>
    <w:rsid w:val="552F6CA7"/>
    <w:rsid w:val="55370461"/>
    <w:rsid w:val="555B0286"/>
    <w:rsid w:val="55733821"/>
    <w:rsid w:val="55780E38"/>
    <w:rsid w:val="55852E62"/>
    <w:rsid w:val="558E2409"/>
    <w:rsid w:val="55AB2A19"/>
    <w:rsid w:val="55BD676B"/>
    <w:rsid w:val="55D02839"/>
    <w:rsid w:val="561623FF"/>
    <w:rsid w:val="561F417C"/>
    <w:rsid w:val="56331779"/>
    <w:rsid w:val="56546ACF"/>
    <w:rsid w:val="566179D6"/>
    <w:rsid w:val="567572F6"/>
    <w:rsid w:val="567A473C"/>
    <w:rsid w:val="56811F6E"/>
    <w:rsid w:val="568F32C7"/>
    <w:rsid w:val="569B1361"/>
    <w:rsid w:val="56B0568C"/>
    <w:rsid w:val="56BA73D7"/>
    <w:rsid w:val="56E46059"/>
    <w:rsid w:val="56F269C8"/>
    <w:rsid w:val="56FC7846"/>
    <w:rsid w:val="5705494D"/>
    <w:rsid w:val="571D00AA"/>
    <w:rsid w:val="572B1EDA"/>
    <w:rsid w:val="574C257C"/>
    <w:rsid w:val="5753390A"/>
    <w:rsid w:val="576C5B65"/>
    <w:rsid w:val="577D0633"/>
    <w:rsid w:val="57A23FAB"/>
    <w:rsid w:val="57AF6667"/>
    <w:rsid w:val="57B9449B"/>
    <w:rsid w:val="57E3272C"/>
    <w:rsid w:val="57EA4382"/>
    <w:rsid w:val="57F54BF5"/>
    <w:rsid w:val="58141B8C"/>
    <w:rsid w:val="581F72BA"/>
    <w:rsid w:val="583026B7"/>
    <w:rsid w:val="58313C22"/>
    <w:rsid w:val="58472D78"/>
    <w:rsid w:val="584F129D"/>
    <w:rsid w:val="585B234B"/>
    <w:rsid w:val="589615CC"/>
    <w:rsid w:val="589B3DBF"/>
    <w:rsid w:val="58B913EA"/>
    <w:rsid w:val="58B96858"/>
    <w:rsid w:val="58BE1257"/>
    <w:rsid w:val="58D77F2D"/>
    <w:rsid w:val="58DD3CC7"/>
    <w:rsid w:val="58F46A27"/>
    <w:rsid w:val="58F9403E"/>
    <w:rsid w:val="5914321D"/>
    <w:rsid w:val="593C39BA"/>
    <w:rsid w:val="593E5EF4"/>
    <w:rsid w:val="59411241"/>
    <w:rsid w:val="594A497B"/>
    <w:rsid w:val="59575208"/>
    <w:rsid w:val="595C637A"/>
    <w:rsid w:val="59653E3B"/>
    <w:rsid w:val="596F1F91"/>
    <w:rsid w:val="598F49A2"/>
    <w:rsid w:val="59B879AF"/>
    <w:rsid w:val="59C04A47"/>
    <w:rsid w:val="59C503C4"/>
    <w:rsid w:val="59EF5441"/>
    <w:rsid w:val="5A133292"/>
    <w:rsid w:val="5A4120B2"/>
    <w:rsid w:val="5A5A4FB0"/>
    <w:rsid w:val="5A623E64"/>
    <w:rsid w:val="5A6E45B7"/>
    <w:rsid w:val="5AA858A8"/>
    <w:rsid w:val="5ABB5323"/>
    <w:rsid w:val="5ACE32A8"/>
    <w:rsid w:val="5AE86F4F"/>
    <w:rsid w:val="5AF92736"/>
    <w:rsid w:val="5B070F45"/>
    <w:rsid w:val="5B1C7751"/>
    <w:rsid w:val="5B2D48AB"/>
    <w:rsid w:val="5B303750"/>
    <w:rsid w:val="5B3D3F8A"/>
    <w:rsid w:val="5B6C617E"/>
    <w:rsid w:val="5B6E42E3"/>
    <w:rsid w:val="5B902085"/>
    <w:rsid w:val="5BA079F2"/>
    <w:rsid w:val="5BBF6E70"/>
    <w:rsid w:val="5BC24CC9"/>
    <w:rsid w:val="5BC709E7"/>
    <w:rsid w:val="5BDE72E8"/>
    <w:rsid w:val="5BE865EB"/>
    <w:rsid w:val="5BF153D2"/>
    <w:rsid w:val="5C25514A"/>
    <w:rsid w:val="5C311D40"/>
    <w:rsid w:val="5C3655A9"/>
    <w:rsid w:val="5C3B496D"/>
    <w:rsid w:val="5C483518"/>
    <w:rsid w:val="5C487CC4"/>
    <w:rsid w:val="5C587C12"/>
    <w:rsid w:val="5C5C1504"/>
    <w:rsid w:val="5C837D51"/>
    <w:rsid w:val="5CAE513F"/>
    <w:rsid w:val="5CB87D6C"/>
    <w:rsid w:val="5CC10887"/>
    <w:rsid w:val="5CDA4186"/>
    <w:rsid w:val="5CE574AB"/>
    <w:rsid w:val="5CE74D44"/>
    <w:rsid w:val="5CFE1B98"/>
    <w:rsid w:val="5D0B2591"/>
    <w:rsid w:val="5D177188"/>
    <w:rsid w:val="5D1E3C46"/>
    <w:rsid w:val="5D273DA7"/>
    <w:rsid w:val="5D5C103F"/>
    <w:rsid w:val="5D610C29"/>
    <w:rsid w:val="5D775E79"/>
    <w:rsid w:val="5D9D59DD"/>
    <w:rsid w:val="5D9E47C1"/>
    <w:rsid w:val="5DC664B8"/>
    <w:rsid w:val="5DD21301"/>
    <w:rsid w:val="5DDD192E"/>
    <w:rsid w:val="5DE132F2"/>
    <w:rsid w:val="5DE352BC"/>
    <w:rsid w:val="5DFC7C4C"/>
    <w:rsid w:val="5E0569C2"/>
    <w:rsid w:val="5E0C65C1"/>
    <w:rsid w:val="5E1B6804"/>
    <w:rsid w:val="5E23390B"/>
    <w:rsid w:val="5E3F50EA"/>
    <w:rsid w:val="5E47584B"/>
    <w:rsid w:val="5E661B27"/>
    <w:rsid w:val="5E851595"/>
    <w:rsid w:val="5E892293"/>
    <w:rsid w:val="5E9B7945"/>
    <w:rsid w:val="5E9C6940"/>
    <w:rsid w:val="5E9F11E3"/>
    <w:rsid w:val="5EC70E2A"/>
    <w:rsid w:val="5ED436C7"/>
    <w:rsid w:val="5EDA221B"/>
    <w:rsid w:val="5EE17A4E"/>
    <w:rsid w:val="5EF0242E"/>
    <w:rsid w:val="5F0E0117"/>
    <w:rsid w:val="5F125E59"/>
    <w:rsid w:val="5F1F6E28"/>
    <w:rsid w:val="5F2E07B9"/>
    <w:rsid w:val="5F310E81"/>
    <w:rsid w:val="5F335DCF"/>
    <w:rsid w:val="5F351B48"/>
    <w:rsid w:val="5F3E6C4E"/>
    <w:rsid w:val="5F8D1984"/>
    <w:rsid w:val="5F93061C"/>
    <w:rsid w:val="5F944AC0"/>
    <w:rsid w:val="5F9938A3"/>
    <w:rsid w:val="5F9B210B"/>
    <w:rsid w:val="5FB41298"/>
    <w:rsid w:val="600532C8"/>
    <w:rsid w:val="60067040"/>
    <w:rsid w:val="600679F0"/>
    <w:rsid w:val="600734E4"/>
    <w:rsid w:val="601856F1"/>
    <w:rsid w:val="603D363A"/>
    <w:rsid w:val="60431B09"/>
    <w:rsid w:val="60452C22"/>
    <w:rsid w:val="605102AA"/>
    <w:rsid w:val="605403EE"/>
    <w:rsid w:val="605461B2"/>
    <w:rsid w:val="60727EAD"/>
    <w:rsid w:val="60981E5B"/>
    <w:rsid w:val="609E527D"/>
    <w:rsid w:val="60AE1746"/>
    <w:rsid w:val="60B5457F"/>
    <w:rsid w:val="60CF36F6"/>
    <w:rsid w:val="61071722"/>
    <w:rsid w:val="6110461A"/>
    <w:rsid w:val="61152FBD"/>
    <w:rsid w:val="6119422B"/>
    <w:rsid w:val="61262BE4"/>
    <w:rsid w:val="613E125C"/>
    <w:rsid w:val="61625438"/>
    <w:rsid w:val="61693D2A"/>
    <w:rsid w:val="61702672"/>
    <w:rsid w:val="619F774C"/>
    <w:rsid w:val="61A03475"/>
    <w:rsid w:val="61A22633"/>
    <w:rsid w:val="61A87A8E"/>
    <w:rsid w:val="61AE17A4"/>
    <w:rsid w:val="61B71739"/>
    <w:rsid w:val="61CF0031"/>
    <w:rsid w:val="61D73D2E"/>
    <w:rsid w:val="61ED6709"/>
    <w:rsid w:val="61F14480"/>
    <w:rsid w:val="62053734"/>
    <w:rsid w:val="620E294A"/>
    <w:rsid w:val="621243C2"/>
    <w:rsid w:val="62404A8B"/>
    <w:rsid w:val="62436329"/>
    <w:rsid w:val="624F4CCE"/>
    <w:rsid w:val="625B5806"/>
    <w:rsid w:val="625E7607"/>
    <w:rsid w:val="626D784A"/>
    <w:rsid w:val="62872771"/>
    <w:rsid w:val="62B31701"/>
    <w:rsid w:val="62D13935"/>
    <w:rsid w:val="62D34438"/>
    <w:rsid w:val="62DB2A06"/>
    <w:rsid w:val="62ED5ACA"/>
    <w:rsid w:val="62FB0250"/>
    <w:rsid w:val="63111307"/>
    <w:rsid w:val="63163A3E"/>
    <w:rsid w:val="63247F09"/>
    <w:rsid w:val="634A0807"/>
    <w:rsid w:val="634C3904"/>
    <w:rsid w:val="63522B22"/>
    <w:rsid w:val="635D4E97"/>
    <w:rsid w:val="63751A48"/>
    <w:rsid w:val="63964029"/>
    <w:rsid w:val="639C03D4"/>
    <w:rsid w:val="63A63014"/>
    <w:rsid w:val="63AF5551"/>
    <w:rsid w:val="63BD210C"/>
    <w:rsid w:val="63C416EC"/>
    <w:rsid w:val="63CB35F7"/>
    <w:rsid w:val="63D00091"/>
    <w:rsid w:val="63EF374D"/>
    <w:rsid w:val="63F7561D"/>
    <w:rsid w:val="63F853E3"/>
    <w:rsid w:val="641A4D50"/>
    <w:rsid w:val="642D7DF9"/>
    <w:rsid w:val="643B1CA8"/>
    <w:rsid w:val="643E4FFA"/>
    <w:rsid w:val="6455071C"/>
    <w:rsid w:val="64641223"/>
    <w:rsid w:val="646802C9"/>
    <w:rsid w:val="64814FED"/>
    <w:rsid w:val="64947CBA"/>
    <w:rsid w:val="64BF6351"/>
    <w:rsid w:val="64D5468F"/>
    <w:rsid w:val="64E21D35"/>
    <w:rsid w:val="64F63B27"/>
    <w:rsid w:val="650B08D6"/>
    <w:rsid w:val="650F6997"/>
    <w:rsid w:val="65136487"/>
    <w:rsid w:val="65223308"/>
    <w:rsid w:val="65371F46"/>
    <w:rsid w:val="65563B9F"/>
    <w:rsid w:val="656027B9"/>
    <w:rsid w:val="656A735F"/>
    <w:rsid w:val="657A6506"/>
    <w:rsid w:val="65856C59"/>
    <w:rsid w:val="6587477F"/>
    <w:rsid w:val="658B0713"/>
    <w:rsid w:val="659B4298"/>
    <w:rsid w:val="65AD1388"/>
    <w:rsid w:val="65AE61B0"/>
    <w:rsid w:val="65B914FB"/>
    <w:rsid w:val="65CC6636"/>
    <w:rsid w:val="65D52E0A"/>
    <w:rsid w:val="66160DF7"/>
    <w:rsid w:val="661A3845"/>
    <w:rsid w:val="66251761"/>
    <w:rsid w:val="66415276"/>
    <w:rsid w:val="664C1438"/>
    <w:rsid w:val="66522FDF"/>
    <w:rsid w:val="66561AA0"/>
    <w:rsid w:val="66583486"/>
    <w:rsid w:val="66584379"/>
    <w:rsid w:val="665B6338"/>
    <w:rsid w:val="665E5A2D"/>
    <w:rsid w:val="665F66DE"/>
    <w:rsid w:val="666A657B"/>
    <w:rsid w:val="6674649A"/>
    <w:rsid w:val="667742EA"/>
    <w:rsid w:val="66787D45"/>
    <w:rsid w:val="66A658E8"/>
    <w:rsid w:val="66AC4115"/>
    <w:rsid w:val="66B07D06"/>
    <w:rsid w:val="66B72A14"/>
    <w:rsid w:val="66C45184"/>
    <w:rsid w:val="66CD08B8"/>
    <w:rsid w:val="66EC1452"/>
    <w:rsid w:val="670167A6"/>
    <w:rsid w:val="670C7632"/>
    <w:rsid w:val="67197169"/>
    <w:rsid w:val="672D20B6"/>
    <w:rsid w:val="67371F1A"/>
    <w:rsid w:val="67656D42"/>
    <w:rsid w:val="67770FEE"/>
    <w:rsid w:val="678E6299"/>
    <w:rsid w:val="678F3DBF"/>
    <w:rsid w:val="679118E5"/>
    <w:rsid w:val="67A02BD4"/>
    <w:rsid w:val="67EC2FBF"/>
    <w:rsid w:val="680B538A"/>
    <w:rsid w:val="680D3662"/>
    <w:rsid w:val="68193798"/>
    <w:rsid w:val="68286C1F"/>
    <w:rsid w:val="682A573C"/>
    <w:rsid w:val="68342D50"/>
    <w:rsid w:val="68564DCD"/>
    <w:rsid w:val="68822776"/>
    <w:rsid w:val="68851CC2"/>
    <w:rsid w:val="688F4000"/>
    <w:rsid w:val="68AC0B8C"/>
    <w:rsid w:val="68B7136F"/>
    <w:rsid w:val="68C06926"/>
    <w:rsid w:val="68C7438B"/>
    <w:rsid w:val="68D16C55"/>
    <w:rsid w:val="68D221B5"/>
    <w:rsid w:val="68D912E1"/>
    <w:rsid w:val="68E63EB3"/>
    <w:rsid w:val="68F14D31"/>
    <w:rsid w:val="68F24605"/>
    <w:rsid w:val="68F34CB6"/>
    <w:rsid w:val="68FC7232"/>
    <w:rsid w:val="6902063E"/>
    <w:rsid w:val="69065D1E"/>
    <w:rsid w:val="690C1B6B"/>
    <w:rsid w:val="690F3409"/>
    <w:rsid w:val="693E65BB"/>
    <w:rsid w:val="69431305"/>
    <w:rsid w:val="69603C65"/>
    <w:rsid w:val="69C27A22"/>
    <w:rsid w:val="69C6217D"/>
    <w:rsid w:val="69CE32EF"/>
    <w:rsid w:val="69D600DA"/>
    <w:rsid w:val="69E20B1E"/>
    <w:rsid w:val="6A026FBB"/>
    <w:rsid w:val="6A05003B"/>
    <w:rsid w:val="6A13398D"/>
    <w:rsid w:val="6A325601"/>
    <w:rsid w:val="6A3E504A"/>
    <w:rsid w:val="6A483127"/>
    <w:rsid w:val="6A4E61B3"/>
    <w:rsid w:val="6A551782"/>
    <w:rsid w:val="6A6652AB"/>
    <w:rsid w:val="6A682DD1"/>
    <w:rsid w:val="6A89576D"/>
    <w:rsid w:val="6AA87BD1"/>
    <w:rsid w:val="6ABE129C"/>
    <w:rsid w:val="6B114844"/>
    <w:rsid w:val="6B177229"/>
    <w:rsid w:val="6B224D14"/>
    <w:rsid w:val="6B2D5DC9"/>
    <w:rsid w:val="6B325E81"/>
    <w:rsid w:val="6B497FA4"/>
    <w:rsid w:val="6B57098D"/>
    <w:rsid w:val="6B655B6D"/>
    <w:rsid w:val="6B737ACD"/>
    <w:rsid w:val="6B7B2C59"/>
    <w:rsid w:val="6B9138F9"/>
    <w:rsid w:val="6BB9765C"/>
    <w:rsid w:val="6BC5014C"/>
    <w:rsid w:val="6BCB0238"/>
    <w:rsid w:val="6BCF25FA"/>
    <w:rsid w:val="6BE96194"/>
    <w:rsid w:val="6BEC5E83"/>
    <w:rsid w:val="6BFD02C1"/>
    <w:rsid w:val="6C0A01E2"/>
    <w:rsid w:val="6C111246"/>
    <w:rsid w:val="6C3F5DB4"/>
    <w:rsid w:val="6C471AF3"/>
    <w:rsid w:val="6C482637"/>
    <w:rsid w:val="6C57134F"/>
    <w:rsid w:val="6C9525AA"/>
    <w:rsid w:val="6C9B742D"/>
    <w:rsid w:val="6CA1081C"/>
    <w:rsid w:val="6CA5024B"/>
    <w:rsid w:val="6CBC0FE1"/>
    <w:rsid w:val="6CCB5899"/>
    <w:rsid w:val="6CD40C54"/>
    <w:rsid w:val="6CE0110A"/>
    <w:rsid w:val="6CE94F03"/>
    <w:rsid w:val="6CF421A5"/>
    <w:rsid w:val="6D116A8D"/>
    <w:rsid w:val="6D372F2F"/>
    <w:rsid w:val="6D4B0788"/>
    <w:rsid w:val="6D8471EF"/>
    <w:rsid w:val="6D97577B"/>
    <w:rsid w:val="6DC94A59"/>
    <w:rsid w:val="6DD15131"/>
    <w:rsid w:val="6DD15815"/>
    <w:rsid w:val="6DD469CF"/>
    <w:rsid w:val="6DD662A4"/>
    <w:rsid w:val="6DD90237"/>
    <w:rsid w:val="6E084C17"/>
    <w:rsid w:val="6E105C5A"/>
    <w:rsid w:val="6E15118A"/>
    <w:rsid w:val="6E8E3022"/>
    <w:rsid w:val="6E8F36CF"/>
    <w:rsid w:val="6EB61077"/>
    <w:rsid w:val="6EB81E4D"/>
    <w:rsid w:val="6ECC76A7"/>
    <w:rsid w:val="6EEE3AC1"/>
    <w:rsid w:val="6EEF1D13"/>
    <w:rsid w:val="6EF410D7"/>
    <w:rsid w:val="6F0357BE"/>
    <w:rsid w:val="6F7044D6"/>
    <w:rsid w:val="6F737718"/>
    <w:rsid w:val="6F8A37EA"/>
    <w:rsid w:val="6FA23B6D"/>
    <w:rsid w:val="6FA81EC2"/>
    <w:rsid w:val="6FB73747"/>
    <w:rsid w:val="6FBB7E47"/>
    <w:rsid w:val="6FE349DA"/>
    <w:rsid w:val="6FFB46E7"/>
    <w:rsid w:val="700A66D9"/>
    <w:rsid w:val="701912A5"/>
    <w:rsid w:val="701F2876"/>
    <w:rsid w:val="70294DB1"/>
    <w:rsid w:val="70313C65"/>
    <w:rsid w:val="703E3CBE"/>
    <w:rsid w:val="7040034C"/>
    <w:rsid w:val="7060279C"/>
    <w:rsid w:val="7060454A"/>
    <w:rsid w:val="706758D9"/>
    <w:rsid w:val="70762334"/>
    <w:rsid w:val="707F70C6"/>
    <w:rsid w:val="70950698"/>
    <w:rsid w:val="70B3723F"/>
    <w:rsid w:val="70DE37C7"/>
    <w:rsid w:val="7101188A"/>
    <w:rsid w:val="710B095A"/>
    <w:rsid w:val="71121CE9"/>
    <w:rsid w:val="71135B83"/>
    <w:rsid w:val="7117510E"/>
    <w:rsid w:val="711A0B9D"/>
    <w:rsid w:val="71233EF6"/>
    <w:rsid w:val="71252F80"/>
    <w:rsid w:val="712D08D1"/>
    <w:rsid w:val="71415581"/>
    <w:rsid w:val="71445E4D"/>
    <w:rsid w:val="71493231"/>
    <w:rsid w:val="715C11B6"/>
    <w:rsid w:val="71632544"/>
    <w:rsid w:val="716A5681"/>
    <w:rsid w:val="7179151D"/>
    <w:rsid w:val="71844269"/>
    <w:rsid w:val="719426FE"/>
    <w:rsid w:val="71A1306D"/>
    <w:rsid w:val="71B72890"/>
    <w:rsid w:val="71B92164"/>
    <w:rsid w:val="71B95393"/>
    <w:rsid w:val="71BB0662"/>
    <w:rsid w:val="71D1488F"/>
    <w:rsid w:val="71ED0060"/>
    <w:rsid w:val="71F00C04"/>
    <w:rsid w:val="72035AD5"/>
    <w:rsid w:val="72085956"/>
    <w:rsid w:val="722E6FF6"/>
    <w:rsid w:val="72444124"/>
    <w:rsid w:val="72603C72"/>
    <w:rsid w:val="728704B4"/>
    <w:rsid w:val="72A03324"/>
    <w:rsid w:val="72AC1CC9"/>
    <w:rsid w:val="72BD30A1"/>
    <w:rsid w:val="72C31B46"/>
    <w:rsid w:val="72C91C18"/>
    <w:rsid w:val="72D97771"/>
    <w:rsid w:val="72DB435C"/>
    <w:rsid w:val="72E871A5"/>
    <w:rsid w:val="72F42CDD"/>
    <w:rsid w:val="72F62232"/>
    <w:rsid w:val="730A73C1"/>
    <w:rsid w:val="730B2E93"/>
    <w:rsid w:val="730E6177"/>
    <w:rsid w:val="731D2EFE"/>
    <w:rsid w:val="73271FB1"/>
    <w:rsid w:val="734168B5"/>
    <w:rsid w:val="73463ECB"/>
    <w:rsid w:val="73506AF8"/>
    <w:rsid w:val="735550D2"/>
    <w:rsid w:val="735E6921"/>
    <w:rsid w:val="7364485C"/>
    <w:rsid w:val="73652F5C"/>
    <w:rsid w:val="736E6F7E"/>
    <w:rsid w:val="737B782C"/>
    <w:rsid w:val="738D5656"/>
    <w:rsid w:val="73955EF8"/>
    <w:rsid w:val="7398370D"/>
    <w:rsid w:val="73A82616"/>
    <w:rsid w:val="73B2133F"/>
    <w:rsid w:val="73B6372B"/>
    <w:rsid w:val="73BA21C4"/>
    <w:rsid w:val="73CE594D"/>
    <w:rsid w:val="73DE488E"/>
    <w:rsid w:val="73E7745D"/>
    <w:rsid w:val="73F45623"/>
    <w:rsid w:val="740C1085"/>
    <w:rsid w:val="740C6EC3"/>
    <w:rsid w:val="74100036"/>
    <w:rsid w:val="741146DA"/>
    <w:rsid w:val="742064CB"/>
    <w:rsid w:val="743A6EEA"/>
    <w:rsid w:val="744877CF"/>
    <w:rsid w:val="74510D7A"/>
    <w:rsid w:val="745946CC"/>
    <w:rsid w:val="7463285B"/>
    <w:rsid w:val="7467234B"/>
    <w:rsid w:val="746D7236"/>
    <w:rsid w:val="74795BDB"/>
    <w:rsid w:val="748A21FE"/>
    <w:rsid w:val="748F53FE"/>
    <w:rsid w:val="7496678D"/>
    <w:rsid w:val="74A7141D"/>
    <w:rsid w:val="74A72748"/>
    <w:rsid w:val="74A74A6C"/>
    <w:rsid w:val="74AA7D4B"/>
    <w:rsid w:val="74AC5FB0"/>
    <w:rsid w:val="74AF0AA4"/>
    <w:rsid w:val="74B41921"/>
    <w:rsid w:val="74C37D80"/>
    <w:rsid w:val="74C74B98"/>
    <w:rsid w:val="74CA4688"/>
    <w:rsid w:val="74D0158B"/>
    <w:rsid w:val="74E27F48"/>
    <w:rsid w:val="74EB4D2A"/>
    <w:rsid w:val="74F02341"/>
    <w:rsid w:val="75137DDD"/>
    <w:rsid w:val="7514691D"/>
    <w:rsid w:val="75243129"/>
    <w:rsid w:val="75846F2D"/>
    <w:rsid w:val="759738C6"/>
    <w:rsid w:val="75A21A9C"/>
    <w:rsid w:val="75AC348B"/>
    <w:rsid w:val="75AF7C49"/>
    <w:rsid w:val="75B55338"/>
    <w:rsid w:val="75B86262"/>
    <w:rsid w:val="75BB28AC"/>
    <w:rsid w:val="75D611BC"/>
    <w:rsid w:val="75D70C69"/>
    <w:rsid w:val="75D91027"/>
    <w:rsid w:val="75EA4FE2"/>
    <w:rsid w:val="75ED4AD2"/>
    <w:rsid w:val="760A5684"/>
    <w:rsid w:val="76157B85"/>
    <w:rsid w:val="761C7166"/>
    <w:rsid w:val="762304F4"/>
    <w:rsid w:val="76257DC8"/>
    <w:rsid w:val="763224E5"/>
    <w:rsid w:val="76433FDA"/>
    <w:rsid w:val="7677439C"/>
    <w:rsid w:val="767D11BF"/>
    <w:rsid w:val="76851934"/>
    <w:rsid w:val="768D3BBF"/>
    <w:rsid w:val="76B33626"/>
    <w:rsid w:val="76B70687"/>
    <w:rsid w:val="76DB2B7D"/>
    <w:rsid w:val="76EB7370"/>
    <w:rsid w:val="76EC2FDC"/>
    <w:rsid w:val="76EE276C"/>
    <w:rsid w:val="76F123A0"/>
    <w:rsid w:val="77072354"/>
    <w:rsid w:val="770B3462"/>
    <w:rsid w:val="77130569"/>
    <w:rsid w:val="77183DD1"/>
    <w:rsid w:val="771D13E7"/>
    <w:rsid w:val="77244524"/>
    <w:rsid w:val="773B2FED"/>
    <w:rsid w:val="774F5184"/>
    <w:rsid w:val="7750356B"/>
    <w:rsid w:val="775A6197"/>
    <w:rsid w:val="77707AEA"/>
    <w:rsid w:val="77843214"/>
    <w:rsid w:val="778B2945"/>
    <w:rsid w:val="77925931"/>
    <w:rsid w:val="779276DF"/>
    <w:rsid w:val="77AB07A1"/>
    <w:rsid w:val="77D53A70"/>
    <w:rsid w:val="77DC3CB2"/>
    <w:rsid w:val="77E5163B"/>
    <w:rsid w:val="77F601B8"/>
    <w:rsid w:val="7810236C"/>
    <w:rsid w:val="781B1C42"/>
    <w:rsid w:val="78486CF0"/>
    <w:rsid w:val="785B21C7"/>
    <w:rsid w:val="786349D3"/>
    <w:rsid w:val="78867E3E"/>
    <w:rsid w:val="78A524CA"/>
    <w:rsid w:val="78AA091C"/>
    <w:rsid w:val="78AC657F"/>
    <w:rsid w:val="78B74E96"/>
    <w:rsid w:val="78CC302F"/>
    <w:rsid w:val="78DD498A"/>
    <w:rsid w:val="78EF290F"/>
    <w:rsid w:val="79003D2A"/>
    <w:rsid w:val="7914122D"/>
    <w:rsid w:val="791D747D"/>
    <w:rsid w:val="79330A4E"/>
    <w:rsid w:val="793E3FE0"/>
    <w:rsid w:val="796C6D36"/>
    <w:rsid w:val="797846B3"/>
    <w:rsid w:val="797E774E"/>
    <w:rsid w:val="79951709"/>
    <w:rsid w:val="79CE4C1B"/>
    <w:rsid w:val="79E26419"/>
    <w:rsid w:val="79E61F64"/>
    <w:rsid w:val="79E63D12"/>
    <w:rsid w:val="79ED32F3"/>
    <w:rsid w:val="79F309DD"/>
    <w:rsid w:val="79F3721C"/>
    <w:rsid w:val="79FA70E8"/>
    <w:rsid w:val="79FE7503"/>
    <w:rsid w:val="7A0423EA"/>
    <w:rsid w:val="7A260087"/>
    <w:rsid w:val="7A456C8B"/>
    <w:rsid w:val="7A554D7B"/>
    <w:rsid w:val="7A61101D"/>
    <w:rsid w:val="7A644B56"/>
    <w:rsid w:val="7A6B36A3"/>
    <w:rsid w:val="7A707A80"/>
    <w:rsid w:val="7A7C4677"/>
    <w:rsid w:val="7A867C0A"/>
    <w:rsid w:val="7AB619B9"/>
    <w:rsid w:val="7ACC0CD4"/>
    <w:rsid w:val="7AD3234E"/>
    <w:rsid w:val="7AD82879"/>
    <w:rsid w:val="7AD95389"/>
    <w:rsid w:val="7AEB5B67"/>
    <w:rsid w:val="7AF4345E"/>
    <w:rsid w:val="7B181892"/>
    <w:rsid w:val="7B18439F"/>
    <w:rsid w:val="7B2F5820"/>
    <w:rsid w:val="7B364F5B"/>
    <w:rsid w:val="7B3B62E0"/>
    <w:rsid w:val="7B42141C"/>
    <w:rsid w:val="7B4231CA"/>
    <w:rsid w:val="7B7060E3"/>
    <w:rsid w:val="7B7F5A16"/>
    <w:rsid w:val="7B8A691F"/>
    <w:rsid w:val="7B9854E0"/>
    <w:rsid w:val="7BA619AB"/>
    <w:rsid w:val="7BCB1412"/>
    <w:rsid w:val="7BD007D6"/>
    <w:rsid w:val="7BD4111E"/>
    <w:rsid w:val="7BDD1145"/>
    <w:rsid w:val="7C2964EC"/>
    <w:rsid w:val="7C2A329A"/>
    <w:rsid w:val="7C2E6F8B"/>
    <w:rsid w:val="7C3050D8"/>
    <w:rsid w:val="7C325A9B"/>
    <w:rsid w:val="7C3A0345"/>
    <w:rsid w:val="7C4A6F3C"/>
    <w:rsid w:val="7C536BD1"/>
    <w:rsid w:val="7C537F24"/>
    <w:rsid w:val="7C551902"/>
    <w:rsid w:val="7C5E0F82"/>
    <w:rsid w:val="7C8A307B"/>
    <w:rsid w:val="7CB400F8"/>
    <w:rsid w:val="7CD767A4"/>
    <w:rsid w:val="7CF20C20"/>
    <w:rsid w:val="7CF90201"/>
    <w:rsid w:val="7D176F1E"/>
    <w:rsid w:val="7D2B3186"/>
    <w:rsid w:val="7D3F20B7"/>
    <w:rsid w:val="7D4476CE"/>
    <w:rsid w:val="7D4F10E3"/>
    <w:rsid w:val="7D55131B"/>
    <w:rsid w:val="7D595DC7"/>
    <w:rsid w:val="7D613ECC"/>
    <w:rsid w:val="7D6438CC"/>
    <w:rsid w:val="7D7050F0"/>
    <w:rsid w:val="7D821FA4"/>
    <w:rsid w:val="7D915010"/>
    <w:rsid w:val="7DB905C1"/>
    <w:rsid w:val="7DC46119"/>
    <w:rsid w:val="7DC91981"/>
    <w:rsid w:val="7DD30A52"/>
    <w:rsid w:val="7DE76A3A"/>
    <w:rsid w:val="7DEB313A"/>
    <w:rsid w:val="7DEC7879"/>
    <w:rsid w:val="7DF3334C"/>
    <w:rsid w:val="7E064983"/>
    <w:rsid w:val="7E2C3CBE"/>
    <w:rsid w:val="7E2D63B4"/>
    <w:rsid w:val="7E3F7E95"/>
    <w:rsid w:val="7E431733"/>
    <w:rsid w:val="7E48543B"/>
    <w:rsid w:val="7E666CCB"/>
    <w:rsid w:val="7E7E0A32"/>
    <w:rsid w:val="7EA00937"/>
    <w:rsid w:val="7EB06C49"/>
    <w:rsid w:val="7EB148B8"/>
    <w:rsid w:val="7EC45DE4"/>
    <w:rsid w:val="7ECB797B"/>
    <w:rsid w:val="7EFC08B4"/>
    <w:rsid w:val="7F345520"/>
    <w:rsid w:val="7F363A2B"/>
    <w:rsid w:val="7F5160D2"/>
    <w:rsid w:val="7F666FD8"/>
    <w:rsid w:val="7F7A4F45"/>
    <w:rsid w:val="7F9D4E73"/>
    <w:rsid w:val="7FB21BF7"/>
    <w:rsid w:val="7FB65F35"/>
    <w:rsid w:val="7FBA3C77"/>
    <w:rsid w:val="7FDD5BB8"/>
    <w:rsid w:val="7FE02FB2"/>
    <w:rsid w:val="7FF23F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iPriority="99"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paragraph" w:styleId="3">
    <w:name w:val="heading 1"/>
    <w:basedOn w:val="1"/>
    <w:next w:val="1"/>
    <w:link w:val="51"/>
    <w:qFormat/>
    <w:uiPriority w:val="0"/>
    <w:pPr>
      <w:keepNext/>
      <w:tabs>
        <w:tab w:val="left" w:pos="200"/>
      </w:tabs>
      <w:jc w:val="center"/>
      <w:outlineLvl w:val="0"/>
    </w:pPr>
    <w:rPr>
      <w:rFonts w:hint="eastAsia" w:ascii="宋体" w:hAnsi="宋体"/>
      <w:b/>
      <w:sz w:val="36"/>
    </w:rPr>
  </w:style>
  <w:style w:type="paragraph" w:styleId="4">
    <w:name w:val="heading 2"/>
    <w:basedOn w:val="1"/>
    <w:next w:val="1"/>
    <w:link w:val="54"/>
    <w:unhideWhenUsed/>
    <w:qFormat/>
    <w:uiPriority w:val="9"/>
    <w:pPr>
      <w:keepNext/>
      <w:keepLines/>
      <w:spacing w:before="260" w:after="260" w:line="416" w:lineRule="auto"/>
      <w:outlineLvl w:val="1"/>
    </w:pPr>
    <w:rPr>
      <w:rFonts w:asciiTheme="majorHAnsi" w:hAnsiTheme="majorHAnsi" w:eastAsiaTheme="majorEastAsia" w:cstheme="majorBidi"/>
      <w:bCs/>
      <w:szCs w:val="32"/>
    </w:rPr>
  </w:style>
  <w:style w:type="paragraph" w:styleId="5">
    <w:name w:val="heading 3"/>
    <w:basedOn w:val="1"/>
    <w:next w:val="1"/>
    <w:link w:val="46"/>
    <w:qFormat/>
    <w:uiPriority w:val="0"/>
    <w:pPr>
      <w:keepNext/>
      <w:keepLines/>
      <w:spacing w:before="260" w:after="260" w:line="416" w:lineRule="auto"/>
      <w:outlineLvl w:val="2"/>
    </w:pPr>
    <w:rPr>
      <w:b/>
      <w:bCs/>
      <w:sz w:val="32"/>
      <w:szCs w:val="32"/>
    </w:rPr>
  </w:style>
  <w:style w:type="paragraph" w:styleId="6">
    <w:name w:val="heading 4"/>
    <w:basedOn w:val="1"/>
    <w:next w:val="1"/>
    <w:link w:val="55"/>
    <w:semiHidden/>
    <w:unhideWhenUsed/>
    <w:qFormat/>
    <w:uiPriority w:val="0"/>
    <w:pPr>
      <w:keepNext/>
      <w:keepLines/>
      <w:spacing w:before="280" w:after="290" w:line="372" w:lineRule="auto"/>
      <w:outlineLvl w:val="3"/>
    </w:pPr>
    <w:rPr>
      <w:rFonts w:ascii="Arial" w:hAnsi="Arial" w:eastAsia="黑体"/>
      <w:b/>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48"/>
    <w:qFormat/>
    <w:uiPriority w:val="0"/>
    <w:rPr>
      <w:rFonts w:hint="eastAsia" w:ascii="楷体_GB2312" w:hAnsi="Arial" w:eastAsia="楷体_GB2312"/>
    </w:rPr>
  </w:style>
  <w:style w:type="paragraph" w:styleId="7">
    <w:name w:val="table of authorities"/>
    <w:basedOn w:val="1"/>
    <w:next w:val="1"/>
    <w:unhideWhenUsed/>
    <w:qFormat/>
    <w:uiPriority w:val="99"/>
    <w:pPr>
      <w:ind w:left="420" w:leftChars="200"/>
    </w:pPr>
  </w:style>
  <w:style w:type="paragraph" w:styleId="8">
    <w:name w:val="Normal Indent"/>
    <w:basedOn w:val="1"/>
    <w:next w:val="1"/>
    <w:link w:val="69"/>
    <w:qFormat/>
    <w:uiPriority w:val="0"/>
    <w:pPr>
      <w:adjustRightInd w:val="0"/>
      <w:snapToGrid w:val="0"/>
      <w:spacing w:line="360" w:lineRule="auto"/>
      <w:ind w:firstLine="420"/>
    </w:pPr>
    <w:rPr>
      <w:rFonts w:asciiTheme="minorHAnsi" w:hAnsiTheme="minorHAnsi" w:eastAsiaTheme="minorEastAsia" w:cstheme="minorBidi"/>
      <w:sz w:val="24"/>
      <w:szCs w:val="22"/>
    </w:rPr>
  </w:style>
  <w:style w:type="paragraph" w:styleId="9">
    <w:name w:val="index 5"/>
    <w:basedOn w:val="1"/>
    <w:next w:val="1"/>
    <w:qFormat/>
    <w:uiPriority w:val="0"/>
    <w:pPr>
      <w:ind w:left="1680"/>
    </w:pPr>
    <w:rPr>
      <w:sz w:val="24"/>
    </w:rPr>
  </w:style>
  <w:style w:type="paragraph" w:styleId="10">
    <w:name w:val="Document Map"/>
    <w:next w:val="1"/>
    <w:unhideWhenUsed/>
    <w:qFormat/>
    <w:uiPriority w:val="99"/>
    <w:pPr>
      <w:widowControl w:val="0"/>
      <w:jc w:val="both"/>
    </w:pPr>
    <w:rPr>
      <w:rFonts w:ascii="宋体" w:hAnsi="Calibri" w:eastAsia="宋体" w:cs="Times New Roman"/>
      <w:kern w:val="2"/>
      <w:sz w:val="18"/>
      <w:szCs w:val="18"/>
      <w:lang w:val="en-US" w:eastAsia="zh-CN" w:bidi="ar-SA"/>
    </w:rPr>
  </w:style>
  <w:style w:type="paragraph" w:styleId="11">
    <w:name w:val="annotation text"/>
    <w:basedOn w:val="1"/>
    <w:link w:val="57"/>
    <w:qFormat/>
    <w:uiPriority w:val="0"/>
    <w:pPr>
      <w:jc w:val="left"/>
    </w:pPr>
  </w:style>
  <w:style w:type="paragraph" w:styleId="12">
    <w:name w:val="Body Text Indent"/>
    <w:basedOn w:val="1"/>
    <w:link w:val="52"/>
    <w:qFormat/>
    <w:uiPriority w:val="0"/>
    <w:pPr>
      <w:spacing w:after="120"/>
      <w:ind w:left="420" w:leftChars="200"/>
    </w:pPr>
  </w:style>
  <w:style w:type="paragraph" w:styleId="13">
    <w:name w:val="Plain Text"/>
    <w:basedOn w:val="1"/>
    <w:next w:val="8"/>
    <w:link w:val="45"/>
    <w:qFormat/>
    <w:uiPriority w:val="0"/>
    <w:rPr>
      <w:rFonts w:hint="eastAsia" w:ascii="宋体" w:hAnsi="Courier New"/>
      <w:kern w:val="0"/>
      <w:sz w:val="20"/>
    </w:rPr>
  </w:style>
  <w:style w:type="paragraph" w:styleId="14">
    <w:name w:val="Date"/>
    <w:basedOn w:val="1"/>
    <w:next w:val="1"/>
    <w:link w:val="53"/>
    <w:qFormat/>
    <w:uiPriority w:val="0"/>
    <w:pPr>
      <w:ind w:left="100" w:leftChars="2500"/>
    </w:pPr>
  </w:style>
  <w:style w:type="paragraph" w:styleId="15">
    <w:name w:val="Body Text Indent 2"/>
    <w:basedOn w:val="1"/>
    <w:link w:val="59"/>
    <w:qFormat/>
    <w:uiPriority w:val="0"/>
    <w:pPr>
      <w:spacing w:after="120" w:line="480" w:lineRule="auto"/>
      <w:ind w:left="420" w:leftChars="200"/>
    </w:pPr>
  </w:style>
  <w:style w:type="paragraph" w:styleId="16">
    <w:name w:val="Balloon Text"/>
    <w:basedOn w:val="1"/>
    <w:link w:val="66"/>
    <w:qFormat/>
    <w:uiPriority w:val="0"/>
    <w:rPr>
      <w:sz w:val="18"/>
      <w:szCs w:val="18"/>
    </w:rPr>
  </w:style>
  <w:style w:type="paragraph" w:styleId="17">
    <w:name w:val="footer"/>
    <w:basedOn w:val="1"/>
    <w:link w:val="50"/>
    <w:unhideWhenUsed/>
    <w:qFormat/>
    <w:uiPriority w:val="99"/>
    <w:pPr>
      <w:tabs>
        <w:tab w:val="center" w:pos="4153"/>
        <w:tab w:val="right" w:pos="8306"/>
      </w:tabs>
      <w:snapToGrid w:val="0"/>
      <w:spacing w:line="240" w:lineRule="atLeast"/>
      <w:jc w:val="left"/>
    </w:pPr>
    <w:rPr>
      <w:sz w:val="18"/>
      <w:szCs w:val="18"/>
    </w:rPr>
  </w:style>
  <w:style w:type="paragraph" w:styleId="18">
    <w:name w:val="header"/>
    <w:basedOn w:val="1"/>
    <w:link w:val="49"/>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19">
    <w:name w:val="Subtitle"/>
    <w:basedOn w:val="1"/>
    <w:next w:val="1"/>
    <w:link w:val="74"/>
    <w:qFormat/>
    <w:uiPriority w:val="0"/>
    <w:pPr>
      <w:spacing w:before="360" w:after="180" w:line="360" w:lineRule="auto"/>
      <w:jc w:val="left"/>
      <w:outlineLvl w:val="1"/>
    </w:pPr>
    <w:rPr>
      <w:rFonts w:ascii="Cambria" w:hAnsi="Cambria"/>
      <w:b/>
      <w:bCs/>
      <w:kern w:val="28"/>
      <w:sz w:val="24"/>
      <w:szCs w:val="32"/>
    </w:rPr>
  </w:style>
  <w:style w:type="paragraph" w:styleId="20">
    <w:name w:val="footnote text"/>
    <w:basedOn w:val="1"/>
    <w:next w:val="9"/>
    <w:qFormat/>
    <w:uiPriority w:val="0"/>
    <w:pPr>
      <w:snapToGrid w:val="0"/>
      <w:jc w:val="left"/>
    </w:pPr>
    <w:rPr>
      <w:sz w:val="18"/>
    </w:rPr>
  </w:style>
  <w:style w:type="paragraph" w:styleId="21">
    <w:name w:val="Normal (Web)"/>
    <w:basedOn w:val="1"/>
    <w:qFormat/>
    <w:uiPriority w:val="99"/>
    <w:pPr>
      <w:widowControl/>
      <w:spacing w:before="100" w:beforeAutospacing="1" w:after="100" w:afterAutospacing="1"/>
      <w:jc w:val="left"/>
    </w:pPr>
    <w:rPr>
      <w:rFonts w:ascii="Arial Unicode MS" w:hAnsi="Arial Unicode MS" w:eastAsia="Arial Unicode MS" w:cstheme="minorBidi"/>
      <w:sz w:val="24"/>
      <w:szCs w:val="22"/>
    </w:rPr>
  </w:style>
  <w:style w:type="paragraph" w:styleId="22">
    <w:name w:val="Title"/>
    <w:basedOn w:val="1"/>
    <w:next w:val="1"/>
    <w:link w:val="58"/>
    <w:qFormat/>
    <w:uiPriority w:val="0"/>
    <w:pPr>
      <w:adjustRightInd w:val="0"/>
      <w:spacing w:before="240" w:after="60" w:line="288" w:lineRule="auto"/>
      <w:ind w:firstLine="420"/>
      <w:jc w:val="center"/>
      <w:textAlignment w:val="baseline"/>
      <w:outlineLvl w:val="0"/>
    </w:pPr>
    <w:rPr>
      <w:rFonts w:ascii="Arial" w:hAnsi="Arial"/>
      <w:b/>
      <w:sz w:val="32"/>
      <w:szCs w:val="22"/>
    </w:rPr>
  </w:style>
  <w:style w:type="paragraph" w:styleId="23">
    <w:name w:val="Body Text First Indent"/>
    <w:basedOn w:val="2"/>
    <w:qFormat/>
    <w:uiPriority w:val="0"/>
    <w:pPr>
      <w:spacing w:after="120"/>
      <w:ind w:firstLine="420" w:firstLineChars="100"/>
    </w:pPr>
    <w:rPr>
      <w:rFonts w:hint="default" w:ascii="Calibri" w:hAnsi="Calibri" w:eastAsia="宋体"/>
      <w:sz w:val="21"/>
      <w:szCs w:val="24"/>
      <w:lang w:val="en-US"/>
    </w:rPr>
  </w:style>
  <w:style w:type="paragraph" w:styleId="24">
    <w:name w:val="Body Text First Indent 2"/>
    <w:basedOn w:val="1"/>
    <w:next w:val="1"/>
    <w:unhideWhenUsed/>
    <w:qFormat/>
    <w:uiPriority w:val="99"/>
    <w:pPr>
      <w:ind w:firstLine="420" w:firstLineChars="200"/>
    </w:pPr>
  </w:style>
  <w:style w:type="table" w:styleId="26">
    <w:name w:val="Table Grid"/>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28">
    <w:name w:val="Strong"/>
    <w:basedOn w:val="27"/>
    <w:qFormat/>
    <w:uiPriority w:val="0"/>
    <w:rPr>
      <w:b/>
      <w:sz w:val="24"/>
      <w:szCs w:val="24"/>
    </w:rPr>
  </w:style>
  <w:style w:type="character" w:styleId="29">
    <w:name w:val="page number"/>
    <w:basedOn w:val="27"/>
    <w:qFormat/>
    <w:uiPriority w:val="0"/>
    <w:rPr>
      <w:rFonts w:ascii="Times New Roman" w:hAnsi="Times New Roman" w:eastAsia="宋体" w:cs="Times New Roman"/>
    </w:rPr>
  </w:style>
  <w:style w:type="character" w:styleId="30">
    <w:name w:val="FollowedHyperlink"/>
    <w:basedOn w:val="27"/>
    <w:qFormat/>
    <w:uiPriority w:val="0"/>
    <w:rPr>
      <w:color w:val="333333"/>
      <w:u w:val="none"/>
    </w:rPr>
  </w:style>
  <w:style w:type="character" w:styleId="31">
    <w:name w:val="Emphasis"/>
    <w:basedOn w:val="27"/>
    <w:qFormat/>
    <w:uiPriority w:val="0"/>
    <w:rPr>
      <w:color w:val="CC0000"/>
      <w:sz w:val="24"/>
      <w:szCs w:val="24"/>
    </w:rPr>
  </w:style>
  <w:style w:type="character" w:styleId="32">
    <w:name w:val="HTML Definition"/>
    <w:basedOn w:val="27"/>
    <w:qFormat/>
    <w:uiPriority w:val="0"/>
  </w:style>
  <w:style w:type="character" w:styleId="33">
    <w:name w:val="HTML Typewriter"/>
    <w:basedOn w:val="27"/>
    <w:qFormat/>
    <w:uiPriority w:val="0"/>
    <w:rPr>
      <w:rFonts w:hint="default" w:ascii="monospace" w:hAnsi="monospace" w:eastAsia="monospace" w:cs="monospace"/>
      <w:sz w:val="20"/>
    </w:rPr>
  </w:style>
  <w:style w:type="character" w:styleId="34">
    <w:name w:val="HTML Acronym"/>
    <w:basedOn w:val="27"/>
    <w:qFormat/>
    <w:uiPriority w:val="0"/>
  </w:style>
  <w:style w:type="character" w:styleId="35">
    <w:name w:val="HTML Variable"/>
    <w:basedOn w:val="27"/>
    <w:qFormat/>
    <w:uiPriority w:val="0"/>
  </w:style>
  <w:style w:type="character" w:styleId="36">
    <w:name w:val="Hyperlink"/>
    <w:basedOn w:val="27"/>
    <w:qFormat/>
    <w:uiPriority w:val="0"/>
    <w:rPr>
      <w:color w:val="333333"/>
      <w:u w:val="none"/>
    </w:rPr>
  </w:style>
  <w:style w:type="character" w:styleId="37">
    <w:name w:val="HTML Code"/>
    <w:basedOn w:val="27"/>
    <w:qFormat/>
    <w:uiPriority w:val="0"/>
    <w:rPr>
      <w:rFonts w:hint="default" w:ascii="monospace" w:hAnsi="monospace" w:eastAsia="monospace" w:cs="monospace"/>
      <w:sz w:val="20"/>
    </w:rPr>
  </w:style>
  <w:style w:type="character" w:styleId="38">
    <w:name w:val="HTML Cite"/>
    <w:basedOn w:val="27"/>
    <w:qFormat/>
    <w:uiPriority w:val="0"/>
    <w:rPr>
      <w:sz w:val="24"/>
      <w:szCs w:val="24"/>
    </w:rPr>
  </w:style>
  <w:style w:type="character" w:styleId="39">
    <w:name w:val="HTML Keyboard"/>
    <w:basedOn w:val="27"/>
    <w:qFormat/>
    <w:uiPriority w:val="0"/>
    <w:rPr>
      <w:rFonts w:hint="default" w:ascii="monospace" w:hAnsi="monospace" w:eastAsia="monospace" w:cs="monospace"/>
      <w:sz w:val="20"/>
    </w:rPr>
  </w:style>
  <w:style w:type="character" w:styleId="40">
    <w:name w:val="HTML Sample"/>
    <w:basedOn w:val="27"/>
    <w:qFormat/>
    <w:uiPriority w:val="0"/>
    <w:rPr>
      <w:rFonts w:ascii="monospace" w:hAnsi="monospace" w:eastAsia="monospace" w:cs="monospace"/>
    </w:rPr>
  </w:style>
  <w:style w:type="paragraph" w:customStyle="1" w:styleId="4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42">
    <w:name w:val="样式 标题 1 + 宋体 居中 段前: 17 磅 段后: 16.5 磅"/>
    <w:basedOn w:val="3"/>
    <w:qFormat/>
    <w:uiPriority w:val="0"/>
    <w:pPr>
      <w:pageBreakBefore/>
      <w:widowControl/>
      <w:tabs>
        <w:tab w:val="left" w:pos="840"/>
        <w:tab w:val="clear" w:pos="200"/>
      </w:tabs>
      <w:snapToGrid w:val="0"/>
      <w:ind w:left="840" w:hanging="420"/>
    </w:pPr>
    <w:rPr>
      <w:rFonts w:ascii="华文中宋" w:hAnsi="华文中宋" w:eastAsia="华文中宋" w:cs="宋体"/>
      <w:sz w:val="28"/>
    </w:rPr>
  </w:style>
  <w:style w:type="paragraph" w:customStyle="1" w:styleId="43">
    <w:name w:val="Í¼±íÕýÎÄ"/>
    <w:basedOn w:val="1"/>
    <w:next w:val="8"/>
    <w:qFormat/>
    <w:uiPriority w:val="0"/>
    <w:pPr>
      <w:ind w:firstLine="420" w:firstLineChars="200"/>
    </w:pPr>
    <w:rPr>
      <w:sz w:val="24"/>
    </w:rPr>
  </w:style>
  <w:style w:type="paragraph" w:customStyle="1" w:styleId="44">
    <w:name w:val="正文字缩2字"/>
    <w:basedOn w:val="1"/>
    <w:qFormat/>
    <w:uiPriority w:val="0"/>
    <w:pPr>
      <w:spacing w:before="60" w:after="60" w:line="360" w:lineRule="auto"/>
      <w:ind w:left="200" w:leftChars="200" w:firstLine="200" w:firstLineChars="200"/>
    </w:pPr>
    <w:rPr>
      <w:rFonts w:ascii="Calibri" w:hAnsi="Calibri"/>
      <w:sz w:val="21"/>
      <w:szCs w:val="24"/>
    </w:rPr>
  </w:style>
  <w:style w:type="character" w:customStyle="1" w:styleId="45">
    <w:name w:val="纯文本 Char"/>
    <w:basedOn w:val="27"/>
    <w:link w:val="13"/>
    <w:qFormat/>
    <w:uiPriority w:val="0"/>
    <w:rPr>
      <w:rFonts w:hint="eastAsia" w:ascii="宋体" w:hAnsi="Courier New" w:eastAsia="宋体" w:cs="宋体"/>
    </w:rPr>
  </w:style>
  <w:style w:type="character" w:customStyle="1" w:styleId="46">
    <w:name w:val="标题 3 Char"/>
    <w:basedOn w:val="27"/>
    <w:link w:val="5"/>
    <w:qFormat/>
    <w:uiPriority w:val="0"/>
    <w:rPr>
      <w:rFonts w:hint="default" w:ascii="Calibri" w:hAnsi="Calibri" w:cs="Calibri"/>
      <w:b/>
      <w:kern w:val="2"/>
      <w:sz w:val="32"/>
      <w:szCs w:val="32"/>
    </w:rPr>
  </w:style>
  <w:style w:type="paragraph" w:customStyle="1" w:styleId="47">
    <w:name w:val="列出段落1"/>
    <w:basedOn w:val="1"/>
    <w:qFormat/>
    <w:uiPriority w:val="0"/>
    <w:pPr>
      <w:ind w:firstLine="420" w:firstLineChars="200"/>
    </w:pPr>
    <w:rPr>
      <w:rFonts w:ascii="Calibri" w:hAnsi="Calibri"/>
      <w:color w:val="595959"/>
      <w:sz w:val="21"/>
      <w:szCs w:val="24"/>
    </w:rPr>
  </w:style>
  <w:style w:type="character" w:customStyle="1" w:styleId="48">
    <w:name w:val="正文文本 Char"/>
    <w:basedOn w:val="27"/>
    <w:link w:val="2"/>
    <w:qFormat/>
    <w:uiPriority w:val="0"/>
    <w:rPr>
      <w:rFonts w:hint="eastAsia" w:ascii="楷体_GB2312" w:hAnsi="Arial" w:eastAsia="楷体_GB2312" w:cs="楷体_GB2312"/>
      <w:kern w:val="2"/>
      <w:sz w:val="28"/>
    </w:rPr>
  </w:style>
  <w:style w:type="character" w:customStyle="1" w:styleId="49">
    <w:name w:val="页眉 Char"/>
    <w:basedOn w:val="27"/>
    <w:link w:val="18"/>
    <w:qFormat/>
    <w:uiPriority w:val="0"/>
    <w:rPr>
      <w:kern w:val="2"/>
      <w:sz w:val="18"/>
    </w:rPr>
  </w:style>
  <w:style w:type="character" w:customStyle="1" w:styleId="50">
    <w:name w:val="页脚 Char"/>
    <w:basedOn w:val="27"/>
    <w:link w:val="17"/>
    <w:qFormat/>
    <w:uiPriority w:val="0"/>
    <w:rPr>
      <w:kern w:val="2"/>
      <w:sz w:val="18"/>
    </w:rPr>
  </w:style>
  <w:style w:type="character" w:customStyle="1" w:styleId="51">
    <w:name w:val="标题 1 Char"/>
    <w:basedOn w:val="27"/>
    <w:link w:val="3"/>
    <w:qFormat/>
    <w:uiPriority w:val="0"/>
    <w:rPr>
      <w:rFonts w:hint="eastAsia" w:ascii="宋体" w:hAnsi="宋体" w:eastAsia="宋体" w:cs="宋体"/>
      <w:b/>
      <w:kern w:val="2"/>
      <w:sz w:val="36"/>
    </w:rPr>
  </w:style>
  <w:style w:type="character" w:customStyle="1" w:styleId="52">
    <w:name w:val="正文文本缩进 Char"/>
    <w:basedOn w:val="27"/>
    <w:link w:val="12"/>
    <w:qFormat/>
    <w:uiPriority w:val="0"/>
    <w:rPr>
      <w:rFonts w:hint="eastAsia" w:ascii="仿宋_GB2312" w:hAnsi="Arial" w:eastAsia="仿宋_GB2312" w:cs="仿宋_GB2312"/>
      <w:sz w:val="32"/>
      <w:szCs w:val="32"/>
    </w:rPr>
  </w:style>
  <w:style w:type="character" w:customStyle="1" w:styleId="53">
    <w:name w:val="日期 Char"/>
    <w:basedOn w:val="27"/>
    <w:link w:val="14"/>
    <w:qFormat/>
    <w:uiPriority w:val="0"/>
    <w:rPr>
      <w:kern w:val="2"/>
      <w:sz w:val="21"/>
    </w:rPr>
  </w:style>
  <w:style w:type="character" w:customStyle="1" w:styleId="54">
    <w:name w:val="标题 2 Char"/>
    <w:basedOn w:val="27"/>
    <w:link w:val="4"/>
    <w:qFormat/>
    <w:uiPriority w:val="0"/>
    <w:rPr>
      <w:rFonts w:hint="eastAsia" w:ascii="楷体_GB2312" w:eastAsia="楷体_GB2312" w:cs="楷体_GB2312"/>
      <w:b/>
      <w:kern w:val="2"/>
      <w:sz w:val="28"/>
      <w:szCs w:val="28"/>
    </w:rPr>
  </w:style>
  <w:style w:type="character" w:customStyle="1" w:styleId="55">
    <w:name w:val="标题 4 Char"/>
    <w:basedOn w:val="27"/>
    <w:link w:val="6"/>
    <w:qFormat/>
    <w:uiPriority w:val="0"/>
    <w:rPr>
      <w:rFonts w:hint="default" w:ascii="Cambria" w:hAnsi="Cambria" w:eastAsia="Cambria" w:cs="Cambria"/>
      <w:b/>
      <w:kern w:val="2"/>
      <w:sz w:val="28"/>
      <w:szCs w:val="28"/>
      <w:lang w:val="zh-CN"/>
    </w:rPr>
  </w:style>
  <w:style w:type="character" w:customStyle="1" w:styleId="56">
    <w:name w:val="font71"/>
    <w:basedOn w:val="27"/>
    <w:qFormat/>
    <w:uiPriority w:val="0"/>
    <w:rPr>
      <w:rFonts w:hint="eastAsia" w:ascii="宋体" w:hAnsi="宋体" w:eastAsia="宋体" w:cs="宋体"/>
      <w:color w:val="000000"/>
      <w:sz w:val="22"/>
      <w:szCs w:val="22"/>
      <w:u w:val="none"/>
    </w:rPr>
  </w:style>
  <w:style w:type="character" w:customStyle="1" w:styleId="57">
    <w:name w:val="批注文字 Char"/>
    <w:basedOn w:val="27"/>
    <w:link w:val="11"/>
    <w:qFormat/>
    <w:uiPriority w:val="0"/>
    <w:rPr>
      <w:rFonts w:hint="default" w:ascii="Calibri" w:hAnsi="Calibri" w:eastAsia="PMingLiU" w:cs="Calibri"/>
      <w:sz w:val="24"/>
      <w:lang w:eastAsia="zh-TW"/>
    </w:rPr>
  </w:style>
  <w:style w:type="character" w:customStyle="1" w:styleId="58">
    <w:name w:val="标题 Char"/>
    <w:basedOn w:val="27"/>
    <w:link w:val="22"/>
    <w:qFormat/>
    <w:uiPriority w:val="0"/>
    <w:rPr>
      <w:rFonts w:hint="default" w:ascii="Cambria" w:hAnsi="Cambria" w:eastAsia="Cambria" w:cs="Cambria"/>
      <w:b/>
      <w:kern w:val="2"/>
      <w:sz w:val="32"/>
      <w:szCs w:val="32"/>
    </w:rPr>
  </w:style>
  <w:style w:type="character" w:customStyle="1" w:styleId="59">
    <w:name w:val="正文文本缩进 2 Char"/>
    <w:basedOn w:val="27"/>
    <w:link w:val="15"/>
    <w:qFormat/>
    <w:uiPriority w:val="0"/>
    <w:rPr>
      <w:rFonts w:hint="eastAsia" w:ascii="宋体" w:hAnsi="宋体" w:eastAsia="宋体" w:cs="宋体"/>
      <w:kern w:val="2"/>
      <w:sz w:val="24"/>
      <w:szCs w:val="24"/>
    </w:rPr>
  </w:style>
  <w:style w:type="table" w:customStyle="1" w:styleId="60">
    <w:name w:val="网格型1"/>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61">
    <w:name w:val="_Style 1"/>
    <w:basedOn w:val="1"/>
    <w:qFormat/>
    <w:uiPriority w:val="0"/>
    <w:pPr>
      <w:ind w:firstLine="420" w:firstLineChars="200"/>
    </w:pPr>
    <w:rPr>
      <w:kern w:val="0"/>
      <w:sz w:val="20"/>
    </w:rPr>
  </w:style>
  <w:style w:type="paragraph" w:styleId="62">
    <w:name w:val="List Paragraph"/>
    <w:basedOn w:val="1"/>
    <w:qFormat/>
    <w:uiPriority w:val="1"/>
    <w:pPr>
      <w:ind w:left="362" w:firstLine="480"/>
    </w:pPr>
    <w:rPr>
      <w:rFonts w:ascii="宋体" w:hAnsi="宋体" w:cs="宋体"/>
      <w:lang w:val="zh-CN" w:bidi="zh-CN"/>
    </w:rPr>
  </w:style>
  <w:style w:type="paragraph" w:customStyle="1" w:styleId="63">
    <w:name w:val="Table Paragraph"/>
    <w:basedOn w:val="1"/>
    <w:qFormat/>
    <w:uiPriority w:val="1"/>
    <w:rPr>
      <w:rFonts w:ascii="宋体" w:hAnsi="宋体" w:cs="宋体"/>
      <w:lang w:val="zh-CN" w:bidi="zh-CN"/>
    </w:rPr>
  </w:style>
  <w:style w:type="paragraph" w:customStyle="1" w:styleId="64">
    <w:name w:val="样式 宋体 五号 行距: 单倍行距"/>
    <w:basedOn w:val="1"/>
    <w:qFormat/>
    <w:uiPriority w:val="0"/>
    <w:rPr>
      <w:rFonts w:ascii="宋体" w:hAnsi="宋体" w:cs="宋体"/>
      <w:sz w:val="21"/>
    </w:rPr>
  </w:style>
  <w:style w:type="paragraph" w:customStyle="1" w:styleId="65">
    <w:name w:val="纯文本2"/>
    <w:basedOn w:val="1"/>
    <w:qFormat/>
    <w:uiPriority w:val="99"/>
    <w:pPr>
      <w:widowControl/>
      <w:adjustRightInd w:val="0"/>
      <w:jc w:val="left"/>
      <w:textAlignment w:val="baseline"/>
    </w:pPr>
    <w:rPr>
      <w:rFonts w:ascii="宋体" w:hAnsi="Courier New" w:eastAsia="楷体_GB2312"/>
      <w:kern w:val="0"/>
      <w:sz w:val="26"/>
    </w:rPr>
  </w:style>
  <w:style w:type="character" w:customStyle="1" w:styleId="66">
    <w:name w:val="批注框文本 Char"/>
    <w:basedOn w:val="27"/>
    <w:link w:val="16"/>
    <w:qFormat/>
    <w:uiPriority w:val="0"/>
    <w:rPr>
      <w:rFonts w:ascii="Times New Roman" w:hAnsi="Times New Roman"/>
      <w:kern w:val="2"/>
      <w:sz w:val="18"/>
      <w:szCs w:val="18"/>
    </w:rPr>
  </w:style>
  <w:style w:type="paragraph" w:customStyle="1" w:styleId="67">
    <w:name w:val="正文_0"/>
    <w:qFormat/>
    <w:uiPriority w:val="0"/>
    <w:pPr>
      <w:widowControl w:val="0"/>
      <w:jc w:val="both"/>
    </w:pPr>
    <w:rPr>
      <w:rFonts w:ascii="Calibri" w:hAnsi="Calibri" w:eastAsia="宋体" w:cs="Times New Roman"/>
      <w:kern w:val="2"/>
      <w:sz w:val="21"/>
      <w:szCs w:val="22"/>
      <w:lang w:val="en-US" w:eastAsia="zh-CN" w:bidi="ar-SA"/>
    </w:rPr>
  </w:style>
  <w:style w:type="character" w:customStyle="1" w:styleId="68">
    <w:name w:val="页码1"/>
    <w:basedOn w:val="27"/>
    <w:qFormat/>
    <w:uiPriority w:val="0"/>
  </w:style>
  <w:style w:type="character" w:customStyle="1" w:styleId="69">
    <w:name w:val="正文缩进 Char"/>
    <w:link w:val="8"/>
    <w:qFormat/>
    <w:uiPriority w:val="0"/>
    <w:rPr>
      <w:rFonts w:asciiTheme="minorHAnsi" w:hAnsiTheme="minorHAnsi" w:eastAsiaTheme="minorEastAsia" w:cstheme="minorBidi"/>
      <w:kern w:val="2"/>
      <w:sz w:val="24"/>
      <w:szCs w:val="22"/>
    </w:rPr>
  </w:style>
  <w:style w:type="character" w:customStyle="1" w:styleId="70">
    <w:name w:val="正文文本 (3)_"/>
    <w:link w:val="71"/>
    <w:qFormat/>
    <w:uiPriority w:val="0"/>
    <w:rPr>
      <w:rFonts w:ascii="宋体" w:hAnsi="宋体" w:cs="宋体"/>
      <w:b/>
      <w:bCs/>
      <w:sz w:val="28"/>
      <w:szCs w:val="28"/>
      <w:shd w:val="clear" w:color="auto" w:fill="FFFFFF"/>
    </w:rPr>
  </w:style>
  <w:style w:type="paragraph" w:customStyle="1" w:styleId="71">
    <w:name w:val="正文文本 (3)"/>
    <w:basedOn w:val="1"/>
    <w:link w:val="70"/>
    <w:qFormat/>
    <w:uiPriority w:val="0"/>
    <w:pPr>
      <w:shd w:val="clear" w:color="auto" w:fill="FFFFFF"/>
      <w:spacing w:before="1320" w:after="2040" w:line="0" w:lineRule="atLeast"/>
      <w:jc w:val="center"/>
    </w:pPr>
    <w:rPr>
      <w:rFonts w:ascii="宋体" w:hAnsi="宋体" w:cs="宋体"/>
      <w:b/>
      <w:bCs/>
      <w:kern w:val="0"/>
      <w:szCs w:val="28"/>
    </w:rPr>
  </w:style>
  <w:style w:type="character" w:customStyle="1" w:styleId="72">
    <w:name w:val="正文文本 (2)_"/>
    <w:link w:val="73"/>
    <w:qFormat/>
    <w:uiPriority w:val="0"/>
    <w:rPr>
      <w:rFonts w:ascii="宋体" w:hAnsi="宋体" w:cs="宋体"/>
      <w:sz w:val="26"/>
      <w:szCs w:val="26"/>
      <w:shd w:val="clear" w:color="auto" w:fill="FFFFFF"/>
    </w:rPr>
  </w:style>
  <w:style w:type="paragraph" w:customStyle="1" w:styleId="73">
    <w:name w:val="正文文本 (2)"/>
    <w:basedOn w:val="1"/>
    <w:link w:val="72"/>
    <w:qFormat/>
    <w:uiPriority w:val="0"/>
    <w:pPr>
      <w:shd w:val="clear" w:color="auto" w:fill="FFFFFF"/>
      <w:spacing w:before="1320" w:after="1320" w:line="0" w:lineRule="atLeast"/>
      <w:jc w:val="center"/>
    </w:pPr>
    <w:rPr>
      <w:rFonts w:ascii="宋体" w:hAnsi="宋体" w:cs="宋体"/>
      <w:kern w:val="0"/>
      <w:sz w:val="26"/>
      <w:szCs w:val="26"/>
    </w:rPr>
  </w:style>
  <w:style w:type="character" w:customStyle="1" w:styleId="74">
    <w:name w:val="副标题 Char"/>
    <w:link w:val="19"/>
    <w:qFormat/>
    <w:uiPriority w:val="0"/>
    <w:rPr>
      <w:rFonts w:ascii="Cambria" w:hAnsi="Cambria"/>
      <w:b/>
      <w:bCs/>
      <w:kern w:val="28"/>
      <w:sz w:val="24"/>
      <w:szCs w:val="32"/>
    </w:rPr>
  </w:style>
  <w:style w:type="character" w:customStyle="1" w:styleId="75">
    <w:name w:val="副标题 Char1"/>
    <w:basedOn w:val="27"/>
    <w:qFormat/>
    <w:uiPriority w:val="0"/>
    <w:rPr>
      <w:rFonts w:asciiTheme="majorHAnsi" w:hAnsiTheme="majorHAnsi" w:cstheme="majorBidi"/>
      <w:b/>
      <w:bCs/>
      <w:kern w:val="28"/>
      <w:sz w:val="32"/>
      <w:szCs w:val="32"/>
    </w:rPr>
  </w:style>
  <w:style w:type="paragraph" w:customStyle="1" w:styleId="76">
    <w:name w:val="纯文本1"/>
    <w:basedOn w:val="1"/>
    <w:link w:val="77"/>
    <w:qFormat/>
    <w:uiPriority w:val="0"/>
    <w:pPr>
      <w:widowControl/>
      <w:adjustRightInd w:val="0"/>
      <w:jc w:val="left"/>
      <w:textAlignment w:val="baseline"/>
    </w:pPr>
    <w:rPr>
      <w:rFonts w:ascii="宋体" w:hAnsi="Courier New" w:eastAsia="楷体_GB2312"/>
      <w:kern w:val="0"/>
      <w:sz w:val="26"/>
    </w:rPr>
  </w:style>
  <w:style w:type="character" w:customStyle="1" w:styleId="77">
    <w:name w:val="Plain Text Char"/>
    <w:link w:val="76"/>
    <w:qFormat/>
    <w:uiPriority w:val="0"/>
    <w:rPr>
      <w:rFonts w:ascii="宋体" w:hAnsi="Courier New" w:eastAsia="楷体_GB2312"/>
      <w:sz w:val="26"/>
    </w:rPr>
  </w:style>
  <w:style w:type="paragraph" w:customStyle="1" w:styleId="78">
    <w:name w:val="纯文本3"/>
    <w:basedOn w:val="1"/>
    <w:qFormat/>
    <w:uiPriority w:val="0"/>
    <w:pPr>
      <w:adjustRightInd w:val="0"/>
      <w:textAlignment w:val="baseline"/>
    </w:pPr>
    <w:rPr>
      <w:rFonts w:ascii="宋体" w:hAnsi="Courier New" w:eastAsia="楷体_GB2312"/>
    </w:rPr>
  </w:style>
  <w:style w:type="table" w:customStyle="1" w:styleId="79">
    <w:name w:val="Table Normal"/>
    <w:unhideWhenUsed/>
    <w:qFormat/>
    <w:uiPriority w:val="0"/>
    <w:tblPr>
      <w:tblCellMar>
        <w:top w:w="0" w:type="dxa"/>
        <w:left w:w="0" w:type="dxa"/>
        <w:bottom w:w="0" w:type="dxa"/>
        <w:right w:w="0" w:type="dxa"/>
      </w:tblCellMar>
    </w:tblPr>
  </w:style>
  <w:style w:type="paragraph" w:customStyle="1" w:styleId="80">
    <w:name w:val="纯文本31"/>
    <w:basedOn w:val="1"/>
    <w:qFormat/>
    <w:uiPriority w:val="0"/>
    <w:pPr>
      <w:adjustRightInd w:val="0"/>
      <w:textAlignment w:val="baseline"/>
    </w:pPr>
    <w:rPr>
      <w:rFonts w:ascii="宋体" w:hAnsi="Courier New" w:eastAsia="楷体_GB2312"/>
    </w:rPr>
  </w:style>
  <w:style w:type="character" w:customStyle="1" w:styleId="81">
    <w:name w:val="font91"/>
    <w:basedOn w:val="27"/>
    <w:qFormat/>
    <w:uiPriority w:val="0"/>
    <w:rPr>
      <w:rFonts w:hint="default" w:ascii="Times New Roman" w:hAnsi="Times New Roman" w:cs="Times New Roman"/>
      <w:b/>
      <w:bCs/>
      <w:color w:val="000000"/>
      <w:sz w:val="24"/>
      <w:szCs w:val="24"/>
      <w:u w:val="none"/>
    </w:rPr>
  </w:style>
  <w:style w:type="character" w:customStyle="1" w:styleId="82">
    <w:name w:val="font101"/>
    <w:basedOn w:val="27"/>
    <w:qFormat/>
    <w:uiPriority w:val="0"/>
    <w:rPr>
      <w:rFonts w:hint="default" w:ascii="Times New Roman" w:hAnsi="Times New Roman" w:cs="Times New Roman"/>
      <w:b/>
      <w:bCs/>
      <w:color w:val="000000"/>
      <w:sz w:val="24"/>
      <w:szCs w:val="24"/>
      <w:u w:val="none"/>
    </w:rPr>
  </w:style>
  <w:style w:type="character" w:customStyle="1" w:styleId="83">
    <w:name w:val="font31"/>
    <w:basedOn w:val="27"/>
    <w:qFormat/>
    <w:uiPriority w:val="0"/>
    <w:rPr>
      <w:rFonts w:hint="eastAsia" w:ascii="宋体" w:hAnsi="宋体" w:eastAsia="宋体" w:cs="宋体"/>
      <w:b/>
      <w:bCs/>
      <w:color w:val="000000"/>
      <w:sz w:val="24"/>
      <w:szCs w:val="24"/>
      <w:u w:val="none"/>
    </w:rPr>
  </w:style>
  <w:style w:type="character" w:customStyle="1" w:styleId="84">
    <w:name w:val="15"/>
    <w:basedOn w:val="27"/>
    <w:qFormat/>
    <w:uiPriority w:val="0"/>
    <w:rPr>
      <w:rFonts w:hint="eastAsia" w:ascii="宋体" w:hAnsi="宋体" w:eastAsia="宋体"/>
      <w:color w:val="000000"/>
      <w:sz w:val="22"/>
      <w:szCs w:val="22"/>
    </w:rPr>
  </w:style>
  <w:style w:type="paragraph" w:customStyle="1" w:styleId="85">
    <w:name w:val="正文 A"/>
    <w:qFormat/>
    <w:uiPriority w:val="0"/>
    <w:rPr>
      <w:rFonts w:ascii="Times New Roman" w:hAnsi="Times New Roman" w:eastAsia="Times New Roman" w:cs="Times New Roman"/>
      <w:color w:val="000000"/>
      <w:sz w:val="24"/>
      <w:szCs w:val="24"/>
      <w:u w:color="000000"/>
      <w:lang w:val="en-US" w:eastAsia="zh-CN" w:bidi="ar-SA"/>
    </w:rPr>
  </w:style>
  <w:style w:type="character" w:customStyle="1" w:styleId="86">
    <w:name w:val="font11"/>
    <w:basedOn w:val="27"/>
    <w:qFormat/>
    <w:uiPriority w:val="0"/>
    <w:rPr>
      <w:rFonts w:hint="eastAsia" w:ascii="仿宋" w:hAnsi="仿宋" w:eastAsia="仿宋" w:cs="仿宋"/>
      <w:b/>
      <w:bCs/>
      <w:color w:val="000000"/>
      <w:sz w:val="24"/>
      <w:szCs w:val="24"/>
      <w:u w:val="none"/>
    </w:rPr>
  </w:style>
  <w:style w:type="character" w:customStyle="1" w:styleId="87">
    <w:name w:val="font21"/>
    <w:basedOn w:val="27"/>
    <w:qFormat/>
    <w:uiPriority w:val="0"/>
    <w:rPr>
      <w:rFonts w:hint="eastAsia" w:ascii="仿宋" w:hAnsi="仿宋" w:eastAsia="仿宋" w:cs="仿宋"/>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Micorosoft</Company>
  <Pages>45</Pages>
  <Words>24848</Words>
  <Characters>26055</Characters>
  <Lines>269</Lines>
  <Paragraphs>75</Paragraphs>
  <TotalTime>9</TotalTime>
  <ScaleCrop>false</ScaleCrop>
  <LinksUpToDate>false</LinksUpToDate>
  <CharactersWithSpaces>27231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2022-09-06T10:06:00Z</dcterms:created>
  <dc:creator>Administrator</dc:creator>
  <cp:lastModifiedBy>魚虞</cp:lastModifiedBy>
  <cp:lastPrinted>2022-10-09T00:29:00Z</cp:lastPrinted>
  <dcterms:modified xsi:type="dcterms:W3CDTF">2023-11-29T02:54:17Z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D9D195C2CE3D4F2C9642ED3972E42E7B</vt:lpwstr>
  </property>
  <property fmtid="{D5CDD505-2E9C-101B-9397-08002B2CF9AE}" pid="4" name="commondata">
    <vt:lpwstr>eyJoZGlkIjoiODdhZDQ1MWE2Y2Q4M2NlYjY0ODliNzBjNDY4OGEzY2QifQ==</vt:lpwstr>
  </property>
</Properties>
</file>