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常州市金坛区指前镇中心幼儿园防水及其他零星工程</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常州市金坛区指前镇中心幼儿园</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07</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highlight w:val="none"/>
              </w:rPr>
            </w:pPr>
          </w:p>
          <w:p>
            <w:pPr>
              <w:pStyle w:val="20"/>
              <w:spacing w:before="1"/>
              <w:ind w:left="803" w:right="788"/>
              <w:jc w:val="center"/>
              <w:rPr>
                <w:rFonts w:hint="eastAsia" w:eastAsia="宋体"/>
                <w:sz w:val="21"/>
                <w:highlight w:val="none"/>
                <w:lang w:eastAsia="zh-CN"/>
              </w:rPr>
            </w:pPr>
            <w:r>
              <w:rPr>
                <w:rFonts w:hint="eastAsia"/>
                <w:sz w:val="21"/>
                <w:highlight w:val="none"/>
                <w:lang w:eastAsia="zh-CN"/>
              </w:rPr>
              <w:t>常州市金坛区指前镇中心幼儿园防水及其他零星工程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highlight w:val="none"/>
              </w:rPr>
            </w:pPr>
          </w:p>
          <w:p>
            <w:pPr>
              <w:pStyle w:val="20"/>
              <w:spacing w:before="1"/>
              <w:ind w:left="803" w:right="685"/>
              <w:jc w:val="center"/>
              <w:rPr>
                <w:rFonts w:hint="eastAsia" w:eastAsia="宋体"/>
                <w:sz w:val="21"/>
                <w:highlight w:val="none"/>
                <w:lang w:eastAsia="zh-CN"/>
              </w:rPr>
            </w:pPr>
            <w:r>
              <w:rPr>
                <w:rFonts w:hint="eastAsia"/>
                <w:sz w:val="21"/>
                <w:highlight w:val="none"/>
                <w:lang w:eastAsia="zh-CN"/>
              </w:rPr>
              <w:t>常州市金坛区指前镇中心幼儿园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杨</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18861201368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sz w:val="21"/>
                <w:lang w:val="en-US" w:eastAsia="zh-CN"/>
              </w:rPr>
              <w:t>20</w:t>
            </w:r>
            <w:r>
              <w:rPr>
                <w:rFonts w:hint="eastAsia"/>
                <w:sz w:val="21"/>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right="148" w:firstLine="211" w:firstLineChars="100"/>
              <w:rPr>
                <w:sz w:val="21"/>
                <w:lang w:val="en-US"/>
              </w:rPr>
            </w:pPr>
            <w:r>
              <w:rPr>
                <w:rFonts w:hint="eastAsia"/>
                <w:b/>
                <w:bCs/>
                <w:sz w:val="21"/>
                <w:szCs w:val="21"/>
                <w:highlight w:val="none"/>
                <w:u w:val="single"/>
                <w:lang w:val="en-US" w:eastAsia="zh-CN"/>
              </w:rPr>
              <w:t>1500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江苏浩宇建设工程造价咨询有限公司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12</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15:30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12</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15:30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firstLine="211" w:firstLineChars="100"/>
              <w:textAlignment w:val="auto"/>
              <w:rPr>
                <w:sz w:val="21"/>
              </w:rPr>
            </w:pPr>
            <w:r>
              <w:rPr>
                <w:rFonts w:hint="default"/>
                <w:b/>
                <w:color w:val="auto"/>
                <w:sz w:val="21"/>
                <w:highlight w:val="none"/>
                <w:lang w:val="en-US" w:eastAsia="zh-CN"/>
              </w:rPr>
              <w:t>76726.14</w:t>
            </w:r>
            <w:r>
              <w:rPr>
                <w:b/>
                <w:color w:val="auto"/>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w:t>
            </w:r>
            <w:r>
              <w:rPr>
                <w:rFonts w:hint="eastAsia"/>
                <w:sz w:val="21"/>
                <w:lang w:val="en-US" w:eastAsia="zh-CN"/>
              </w:rPr>
              <w:t>5</w:t>
            </w:r>
            <w:r>
              <w:rPr>
                <w:rFonts w:hint="eastAsia"/>
                <w:sz w:val="21"/>
              </w:rPr>
              <w:t>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w:t>
            </w:r>
            <w:r>
              <w:rPr>
                <w:rFonts w:hint="eastAsia"/>
                <w:sz w:val="21"/>
                <w:lang w:val="en-US" w:eastAsia="zh-CN"/>
              </w:rPr>
              <w:t>6</w:t>
            </w:r>
            <w:r>
              <w:rPr>
                <w:rFonts w:hint="eastAsia"/>
                <w:sz w:val="21"/>
              </w:rPr>
              <w:t>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highlight w:val="none"/>
              </w:rPr>
            </w:pPr>
            <w:r>
              <w:rPr>
                <w:sz w:val="21"/>
                <w:highlight w:val="none"/>
              </w:rPr>
              <w:t>7、本项目招标代理服务费</w:t>
            </w:r>
            <w:r>
              <w:rPr>
                <w:rFonts w:hint="eastAsia"/>
                <w:sz w:val="21"/>
                <w:highlight w:val="none"/>
                <w:lang w:eastAsia="zh-CN"/>
              </w:rPr>
              <w:t>为</w:t>
            </w:r>
            <w:r>
              <w:rPr>
                <w:rFonts w:hint="eastAsia"/>
                <w:sz w:val="21"/>
                <w:highlight w:val="none"/>
                <w:lang w:val="en-US" w:eastAsia="zh-CN"/>
              </w:rPr>
              <w:t>2000元</w:t>
            </w:r>
            <w:r>
              <w:rPr>
                <w:rFonts w:hint="eastAsia"/>
                <w:sz w:val="21"/>
                <w:highlight w:val="none"/>
                <w:lang w:eastAsia="zh-CN"/>
              </w:rPr>
              <w:t>。</w:t>
            </w:r>
            <w:r>
              <w:rPr>
                <w:sz w:val="21"/>
                <w:highlight w:val="none"/>
              </w:rPr>
              <w:t>由中标单位在领取中标通知书时，以现金形式一次性支付给招标代理单位，各投标单位在投标报价时综合考虑。</w:t>
            </w:r>
          </w:p>
          <w:p>
            <w:pPr>
              <w:pStyle w:val="20"/>
              <w:spacing w:line="357" w:lineRule="auto"/>
              <w:ind w:left="108" w:right="258"/>
              <w:rPr>
                <w:rFonts w:ascii="宋体" w:hAnsi="宋体" w:eastAsia="宋体" w:cs="宋体"/>
                <w:b w:val="0"/>
                <w:bCs w:val="0"/>
                <w:sz w:val="21"/>
                <w:szCs w:val="22"/>
                <w:lang w:val="zh-CN" w:eastAsia="zh-CN" w:bidi="zh-CN"/>
              </w:rPr>
            </w:pPr>
            <w:r>
              <w:rPr>
                <w:rFonts w:hint="eastAsia"/>
                <w:sz w:val="21"/>
                <w:highlight w:val="none"/>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Cs/>
          <w:snapToGrid w:val="0"/>
          <w:szCs w:val="21"/>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w:t>
      </w:r>
      <w:r>
        <w:rPr>
          <w:spacing w:val="-3"/>
          <w:highlight w:val="none"/>
        </w:rPr>
        <w:t>公示</w:t>
      </w:r>
      <w:r>
        <w:rPr>
          <w:rFonts w:hint="eastAsia"/>
          <w:spacing w:val="-3"/>
          <w:highlight w:val="none"/>
          <w:lang w:val="en-US" w:eastAsia="zh-CN"/>
        </w:rPr>
        <w:t>三</w:t>
      </w:r>
      <w:r>
        <w:rPr>
          <w:spacing w:val="-3"/>
          <w:highlight w:val="none"/>
        </w:rPr>
        <w:t>天</w:t>
      </w:r>
      <w:r>
        <w:rPr>
          <w:spacing w:val="-3"/>
        </w:rPr>
        <w:t>，如无异议，招标人向中标单位发出中标通知书，并同时将中标结果通知所有未中标的承包人。中标通知书将成为合同的组成部分。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w:t>
      </w:r>
      <w:r>
        <w:rPr>
          <w:rFonts w:hint="eastAsia" w:ascii="宋体" w:hAnsi="宋体" w:cs="宋体"/>
          <w:sz w:val="21"/>
          <w:szCs w:val="21"/>
          <w:lang w:eastAsia="zh-CN"/>
        </w:rPr>
        <w:t>他</w:t>
      </w:r>
      <w:r>
        <w:rPr>
          <w:rFonts w:hint="eastAsia" w:ascii="宋体" w:hAnsi="宋体" w:cs="宋体"/>
          <w:sz w:val="21"/>
          <w:szCs w:val="21"/>
        </w:rPr>
        <w:t>有关法律、行政法规，遵循平等、自愿、公平和诚实信用的原则，甲方和乙方双方就本工程施工事项经协商达成一致，订立本合同。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工程名称：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20</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24</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bookmarkStart w:id="27" w:name="_GoBack"/>
      <w:bookmarkEnd w:id="27"/>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其中：</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组成本合同的文件包括</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1、本合同协议书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2、中标通知书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4、本合同专用条款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5、本合同通用条款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6、标准、规范及有关技术文件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7、施工图纸</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9、工程编制说明</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十、合同生效</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ind w:firstLine="420" w:firstLineChars="0"/>
        <w:jc w:val="both"/>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w:t>
      </w:r>
      <w:r>
        <w:rPr>
          <w:rFonts w:hint="eastAsia" w:ascii="宋体" w:hAnsi="宋体" w:cs="宋体"/>
          <w:b/>
          <w:bCs/>
          <w:sz w:val="21"/>
          <w:szCs w:val="21"/>
          <w:u w:val="single"/>
          <w:lang w:eastAsia="zh-CN"/>
        </w:rPr>
        <w:t>违反</w:t>
      </w:r>
      <w:r>
        <w:rPr>
          <w:rFonts w:hint="eastAsia" w:ascii="宋体" w:hAnsi="宋体" w:cs="宋体"/>
          <w:b/>
          <w:bCs/>
          <w:sz w:val="21"/>
          <w:szCs w:val="21"/>
          <w:u w:val="single"/>
        </w:rPr>
        <w:t>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w:t>
      </w:r>
      <w:r>
        <w:rPr>
          <w:rFonts w:hint="eastAsia" w:ascii="宋体" w:hAnsi="宋体" w:cs="宋体"/>
          <w:b/>
          <w:bCs/>
          <w:sz w:val="21"/>
          <w:szCs w:val="21"/>
          <w:u w:val="single"/>
        </w:rPr>
        <w:fldChar w:fldCharType="begin"/>
      </w:r>
      <w:r>
        <w:rPr>
          <w:rFonts w:hint="eastAsia" w:ascii="宋体" w:hAnsi="宋体" w:cs="宋体"/>
          <w:b/>
          <w:bCs/>
          <w:sz w:val="21"/>
          <w:szCs w:val="21"/>
          <w:u w:val="single"/>
        </w:rPr>
        <w:instrText xml:space="preserve"> HYPERLINK "javascript:SLC(18974,0)" </w:instrText>
      </w:r>
      <w:r>
        <w:rPr>
          <w:rFonts w:hint="eastAsia" w:ascii="宋体" w:hAnsi="宋体" w:cs="宋体"/>
          <w:b/>
          <w:bCs/>
          <w:sz w:val="21"/>
          <w:szCs w:val="21"/>
          <w:u w:val="single"/>
        </w:rPr>
        <w:fldChar w:fldCharType="separate"/>
      </w:r>
      <w:r>
        <w:rPr>
          <w:rFonts w:hint="eastAsia" w:ascii="宋体" w:hAnsi="宋体" w:cs="宋体"/>
          <w:b/>
          <w:bCs/>
          <w:sz w:val="21"/>
          <w:szCs w:val="21"/>
          <w:u w:val="single"/>
        </w:rPr>
        <w:t>中华人民共和国建筑法</w:t>
      </w:r>
      <w:r>
        <w:rPr>
          <w:rFonts w:hint="eastAsia" w:ascii="宋体" w:hAnsi="宋体" w:cs="宋体"/>
          <w:b/>
          <w:bCs/>
          <w:sz w:val="21"/>
          <w:szCs w:val="21"/>
          <w:u w:val="single"/>
        </w:rPr>
        <w:fldChar w:fldCharType="end"/>
      </w:r>
      <w:r>
        <w:rPr>
          <w:rFonts w:hint="eastAsia" w:ascii="宋体" w:hAnsi="宋体" w:cs="宋体"/>
          <w:b/>
          <w:bCs/>
          <w:sz w:val="21"/>
          <w:szCs w:val="21"/>
          <w:u w:val="single"/>
        </w:rPr>
        <w:t xml:space="preserve">》等现行有关建设管理法规条例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w:t>
      </w:r>
      <w:r>
        <w:rPr>
          <w:rFonts w:hint="eastAsia" w:ascii="宋体" w:hAnsi="宋体" w:cs="宋体"/>
          <w:sz w:val="21"/>
          <w:szCs w:val="21"/>
          <w:u w:val="single"/>
          <w:lang w:eastAsia="zh-CN"/>
        </w:rPr>
        <w:t>其他</w:t>
      </w:r>
      <w:r>
        <w:rPr>
          <w:rFonts w:hint="eastAsia" w:ascii="宋体" w:hAnsi="宋体" w:cs="宋体"/>
          <w:sz w:val="21"/>
          <w:szCs w:val="21"/>
          <w:u w:val="single"/>
        </w:rPr>
        <w:t xml:space="preserve">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4</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按金坛区住建局、环保局有关文件规定执行，服从交通、城管部门的管理，由采购人自行办理相关手续，费用由责任方负担。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(8)施工场地清洁卫生的要求：</w:t>
      </w:r>
      <w:r>
        <w:rPr>
          <w:rFonts w:hint="eastAsia" w:ascii="宋体" w:hAnsi="宋体" w:cs="宋体"/>
          <w:sz w:val="21"/>
          <w:szCs w:val="21"/>
        </w:rPr>
        <w:tab/>
      </w:r>
      <w:r>
        <w:rPr>
          <w:rFonts w:hint="eastAsia" w:ascii="宋体" w:hAnsi="宋体" w:eastAsia="宋体" w:cs="宋体"/>
          <w:b/>
          <w:bCs/>
          <w:sz w:val="21"/>
          <w:szCs w:val="21"/>
          <w:u w:val="single"/>
        </w:rPr>
        <w:t>平时做到工完场地清，如未及时清理垃圾，将进行处罚，每发生一次，处以1000元/次。如遇重大事项须整体及时清理的，未能按甲方指定时间内清除、运送自行产生的垃圾，将进行处罚，每发生一次，处以10000元/次</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w:t>
      </w:r>
      <w:r>
        <w:rPr>
          <w:rFonts w:hint="eastAsia" w:ascii="宋体" w:hAnsi="宋体" w:cs="宋体"/>
          <w:b/>
          <w:bCs/>
          <w:sz w:val="21"/>
          <w:szCs w:val="21"/>
          <w:u w:val="single"/>
          <w:lang w:eastAsia="zh-CN"/>
        </w:rPr>
        <w:t>签订</w:t>
      </w:r>
      <w:r>
        <w:rPr>
          <w:rFonts w:hint="eastAsia" w:ascii="宋体" w:hAnsi="宋体" w:cs="宋体"/>
          <w:b/>
          <w:bCs/>
          <w:sz w:val="21"/>
          <w:szCs w:val="21"/>
          <w:u w:val="single"/>
        </w:rPr>
        <w:t>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9．1双方约定工期顺延的其他情况：</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2" w:hangingChars="300"/>
        <w:rPr>
          <w:rFonts w:hint="eastAsia" w:ascii="宋体" w:hAnsi="宋体" w:cs="宋体"/>
          <w:b/>
          <w:bCs/>
          <w:sz w:val="21"/>
          <w:szCs w:val="21"/>
          <w:u w:val="single"/>
        </w:rPr>
      </w:pP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rPr>
          <w:rFonts w:hint="eastAsia" w:ascii="宋体" w:hAnsi="宋体" w:cs="宋体"/>
          <w:b/>
          <w:bCs/>
          <w:sz w:val="21"/>
          <w:szCs w:val="21"/>
          <w:u w:val="none"/>
        </w:rPr>
      </w:pPr>
      <w:r>
        <w:rPr>
          <w:rFonts w:hint="eastAsia" w:ascii="宋体" w:hAnsi="宋体" w:cs="宋体"/>
          <w:b/>
          <w:bCs/>
          <w:sz w:val="21"/>
          <w:szCs w:val="21"/>
          <w:u w:val="non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w:t>
      </w:r>
      <w:r>
        <w:rPr>
          <w:rFonts w:hint="eastAsia" w:ascii="宋体" w:hAnsi="宋体" w:cs="宋体"/>
          <w:b/>
          <w:bCs/>
          <w:sz w:val="21"/>
          <w:szCs w:val="21"/>
          <w:highlight w:val="white"/>
          <w:lang w:eastAsia="zh-CN"/>
        </w:rPr>
        <w:t>、</w:t>
      </w:r>
      <w:r>
        <w:rPr>
          <w:rFonts w:hint="eastAsia" w:ascii="宋体" w:hAnsi="宋体" w:cs="宋体"/>
          <w:b/>
          <w:bCs/>
          <w:sz w:val="21"/>
          <w:szCs w:val="21"/>
          <w:highlight w:val="white"/>
        </w:rPr>
        <w:t xml:space="preserve">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411"/>
      <w:bookmarkStart w:id="7" w:name="_Toc292559916"/>
      <w:bookmarkStart w:id="8" w:name="_Toc267251461"/>
      <w:bookmarkStart w:id="9" w:name="_Toc296503206"/>
      <w:bookmarkStart w:id="10" w:name="_Toc296346707"/>
      <w:bookmarkStart w:id="11" w:name="_Toc297048392"/>
      <w:bookmarkStart w:id="12" w:name="_Toc296347205"/>
      <w:bookmarkStart w:id="13" w:name="_Toc296944545"/>
      <w:bookmarkStart w:id="14" w:name="_Toc296891034"/>
      <w:bookmarkStart w:id="15" w:name="_Toc296891246"/>
      <w:bookmarkStart w:id="16" w:name="_Toc297120506"/>
      <w:bookmarkStart w:id="17" w:name="_Toc304295580"/>
      <w:bookmarkStart w:id="18" w:name="_Toc300935003"/>
      <w:bookmarkStart w:id="19" w:name="_Toc303539160"/>
      <w:bookmarkStart w:id="20" w:name="_Toc297216212"/>
      <w:bookmarkStart w:id="21" w:name="_Toc312678041"/>
      <w:bookmarkStart w:id="22" w:name="_Toc29712355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4.发包人确认的其他项目；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w:t>
      </w:r>
      <w:r>
        <w:rPr>
          <w:rFonts w:hint="eastAsia" w:hAnsi="宋体" w:cs="宋体"/>
          <w:sz w:val="21"/>
          <w:szCs w:val="21"/>
          <w:highlight w:val="white"/>
          <w:lang w:eastAsia="zh-CN"/>
        </w:rPr>
        <w:t>其他</w:t>
      </w:r>
      <w:r>
        <w:rPr>
          <w:rFonts w:hint="eastAsia" w:hAnsi="宋体" w:cs="宋体"/>
          <w:sz w:val="21"/>
          <w:szCs w:val="21"/>
          <w:highlight w:val="white"/>
        </w:rPr>
        <w:t>工程价款调整方法：</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ind w:firstLine="422" w:firstLineChars="200"/>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1）在合同工期内工程竣工验收合格后，202</w:t>
      </w:r>
      <w:r>
        <w:rPr>
          <w:rFonts w:hint="eastAsia" w:ascii="宋体" w:hAnsi="宋体" w:cs="宋体"/>
          <w:sz w:val="21"/>
          <w:szCs w:val="21"/>
          <w:lang w:val="en-US" w:eastAsia="zh-CN"/>
        </w:rPr>
        <w:t>5</w:t>
      </w:r>
      <w:r>
        <w:rPr>
          <w:rFonts w:hint="eastAsia" w:ascii="宋体" w:hAnsi="宋体" w:cs="宋体"/>
          <w:sz w:val="21"/>
          <w:szCs w:val="21"/>
        </w:rPr>
        <w:t>年</w:t>
      </w:r>
      <w:r>
        <w:rPr>
          <w:rFonts w:hint="eastAsia" w:ascii="宋体" w:hAnsi="宋体" w:cs="宋体"/>
          <w:sz w:val="21"/>
          <w:szCs w:val="21"/>
          <w:lang w:val="en-US" w:eastAsia="zh-CN"/>
        </w:rPr>
        <w:t>1</w:t>
      </w:r>
      <w:r>
        <w:rPr>
          <w:rFonts w:hint="eastAsia" w:ascii="宋体" w:hAnsi="宋体" w:cs="宋体"/>
          <w:sz w:val="21"/>
          <w:szCs w:val="21"/>
        </w:rPr>
        <w:t>月1日前付至合同价款的60%（扣除暂列金及未施工工程量）；</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2）202</w:t>
      </w:r>
      <w:r>
        <w:rPr>
          <w:rFonts w:hint="eastAsia" w:ascii="宋体" w:hAnsi="宋体" w:cs="宋体"/>
          <w:sz w:val="21"/>
          <w:szCs w:val="21"/>
          <w:lang w:val="en-US" w:eastAsia="zh-CN"/>
        </w:rPr>
        <w:t>6</w:t>
      </w:r>
      <w:r>
        <w:rPr>
          <w:rFonts w:hint="eastAsia" w:ascii="宋体" w:hAnsi="宋体" w:cs="宋体"/>
          <w:sz w:val="21"/>
          <w:szCs w:val="21"/>
        </w:rPr>
        <w:t>年1月1日前按照审定价付清余款（保修金除外）。</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1）上述每次付款须开具与付款金额等额的</w:t>
      </w:r>
      <w:r>
        <w:rPr>
          <w:rFonts w:hint="eastAsia" w:ascii="宋体" w:hAnsi="宋体" w:cs="宋体"/>
          <w:sz w:val="21"/>
          <w:szCs w:val="21"/>
          <w:lang w:eastAsia="zh-CN"/>
        </w:rPr>
        <w:t>正式</w:t>
      </w:r>
      <w:r>
        <w:rPr>
          <w:rFonts w:hint="eastAsia" w:ascii="宋体" w:hAnsi="宋体" w:cs="宋体"/>
          <w:sz w:val="21"/>
          <w:szCs w:val="21"/>
        </w:rPr>
        <w:t>发票。</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ind w:firstLine="420" w:firstLineChars="200"/>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ind w:firstLine="420" w:firstLineChars="200"/>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cs="宋体"/>
          <w:sz w:val="21"/>
          <w:szCs w:val="21"/>
        </w:rPr>
        <w:t>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cs="宋体"/>
          <w:sz w:val="21"/>
          <w:szCs w:val="21"/>
        </w:rPr>
        <w:t>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cs="宋体"/>
          <w:sz w:val="21"/>
          <w:szCs w:val="21"/>
        </w:rPr>
        <w:t>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cs="宋体"/>
          <w:sz w:val="21"/>
          <w:szCs w:val="21"/>
        </w:rPr>
        <w:t>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cs="宋体"/>
          <w:sz w:val="21"/>
          <w:szCs w:val="21"/>
        </w:rPr>
        <w:t>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rPr>
        <w:t>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2甲方供应材料设备的结算方法：</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firstLine="422" w:firstLineChars="20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0"/>
        </w:numPr>
        <w:spacing w:line="360" w:lineRule="auto"/>
        <w:rPr>
          <w:rFonts w:hint="eastAsia" w:ascii="宋体" w:hAnsi="宋体" w:cs="宋体"/>
          <w:b/>
          <w:bCs/>
          <w:sz w:val="21"/>
          <w:szCs w:val="21"/>
        </w:rPr>
      </w:pPr>
      <w:r>
        <w:rPr>
          <w:rFonts w:hint="eastAsia" w:ascii="宋体" w:hAnsi="宋体" w:cs="宋体"/>
          <w:b/>
          <w:bCs/>
          <w:sz w:val="21"/>
          <w:szCs w:val="21"/>
          <w:lang w:eastAsia="zh-CN"/>
        </w:rPr>
        <w:t>八、</w:t>
      </w:r>
      <w:r>
        <w:rPr>
          <w:rFonts w:hint="eastAsia" w:ascii="宋体" w:hAnsi="宋体" w:cs="宋体"/>
          <w:b/>
          <w:bCs/>
          <w:sz w:val="21"/>
          <w:szCs w:val="21"/>
        </w:rPr>
        <w:t>工程变更</w:t>
      </w:r>
    </w:p>
    <w:p>
      <w:pPr>
        <w:spacing w:line="360" w:lineRule="auto"/>
        <w:ind w:firstLine="422" w:firstLineChars="200"/>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b/>
          <w:bCs/>
          <w:sz w:val="21"/>
          <w:szCs w:val="21"/>
        </w:rPr>
        <w:t>十、违约、索赔和争议</w:t>
      </w:r>
    </w:p>
    <w:p>
      <w:pPr>
        <w:spacing w:line="360" w:lineRule="auto"/>
        <w:rPr>
          <w:rFonts w:hint="eastAsia" w:ascii="宋体" w:hAnsi="宋体" w:cs="宋体"/>
          <w:sz w:val="21"/>
          <w:szCs w:val="21"/>
        </w:rPr>
      </w:pP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因质量不合格所发生的返工损失及延误工期赔偿金均由乙方承担。</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2"/>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w:t>
      </w:r>
      <w:r>
        <w:rPr>
          <w:rFonts w:hint="eastAsia" w:ascii="宋体" w:hAnsi="宋体" w:cs="宋体"/>
          <w:b/>
          <w:bCs/>
          <w:sz w:val="21"/>
          <w:szCs w:val="21"/>
          <w:lang w:eastAsia="zh-CN"/>
        </w:rPr>
        <w:t>根据</w:t>
      </w:r>
      <w:r>
        <w:rPr>
          <w:rFonts w:hint="eastAsia" w:ascii="宋体" w:hAnsi="宋体" w:cs="宋体"/>
          <w:b/>
          <w:bCs/>
          <w:sz w:val="21"/>
          <w:szCs w:val="21"/>
        </w:rPr>
        <w:t>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br w:type="page"/>
      </w: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w:t>
      </w:r>
      <w:r>
        <w:rPr>
          <w:rFonts w:hint="eastAsia" w:ascii="宋体" w:hAnsi="宋体" w:cs="宋体"/>
          <w:b w:val="0"/>
          <w:bCs w:val="0"/>
          <w:sz w:val="21"/>
          <w:szCs w:val="21"/>
          <w:u w:val="single"/>
        </w:rPr>
        <w:t>5</w:t>
      </w:r>
      <w:r>
        <w:rPr>
          <w:rFonts w:hint="eastAsia" w:ascii="宋体" w:hAnsi="宋体" w:cs="宋体"/>
          <w:b/>
          <w:bCs/>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w:t>
      </w:r>
      <w:r>
        <w:rPr>
          <w:rFonts w:hint="eastAsia" w:ascii="宋体" w:hAnsi="宋体" w:cs="宋体"/>
          <w:sz w:val="21"/>
          <w:szCs w:val="21"/>
          <w:u w:val="none"/>
        </w:rPr>
        <w:t>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5</w:t>
      </w:r>
      <w:r>
        <w:rPr>
          <w:rFonts w:hint="eastAsia" w:ascii="宋体" w:hAnsi="宋体" w:cs="宋体"/>
          <w:sz w:val="21"/>
          <w:szCs w:val="21"/>
          <w:u w:val="single"/>
        </w:rPr>
        <w:t>年</w:t>
      </w:r>
      <w:r>
        <w:rPr>
          <w:rFonts w:hint="eastAsia" w:ascii="宋体" w:hAnsi="宋体" w:eastAsia="宋体" w:cs="宋体"/>
          <w:sz w:val="21"/>
          <w:szCs w:val="21"/>
          <w:u w:val="single"/>
          <w:lang w:val="en-US" w:eastAsia="zh-CN"/>
        </w:rPr>
        <w:t>。</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w:t>
      </w:r>
      <w:r>
        <w:rPr>
          <w:rFonts w:hint="eastAsia" w:ascii="宋体" w:hAnsi="宋体" w:cs="宋体"/>
          <w:sz w:val="21"/>
          <w:szCs w:val="21"/>
          <w:lang w:eastAsia="zh-CN"/>
        </w:rPr>
        <w:t>损失</w:t>
      </w:r>
      <w:r>
        <w:rPr>
          <w:rFonts w:hint="eastAsia" w:ascii="宋体" w:hAnsi="宋体" w:cs="宋体"/>
          <w:sz w:val="21"/>
          <w:szCs w:val="21"/>
        </w:rPr>
        <w:t>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w:t>
      </w:r>
      <w:r>
        <w:rPr>
          <w:rFonts w:hint="eastAsia" w:ascii="宋体" w:hAnsi="宋体" w:cs="宋体"/>
          <w:sz w:val="21"/>
          <w:szCs w:val="21"/>
          <w:lang w:eastAsia="zh-CN"/>
        </w:rPr>
        <w:t>（授权）</w:t>
      </w:r>
      <w:r>
        <w:rPr>
          <w:rFonts w:hint="eastAsia" w:ascii="宋体" w:hAnsi="宋体" w:cs="宋体"/>
          <w:sz w:val="21"/>
          <w:szCs w:val="21"/>
        </w:rPr>
        <w:t>代表人(签字)：          法定</w:t>
      </w:r>
      <w:r>
        <w:rPr>
          <w:rFonts w:hint="eastAsia" w:ascii="宋体" w:hAnsi="宋体" w:cs="宋体"/>
          <w:sz w:val="21"/>
          <w:szCs w:val="21"/>
          <w:lang w:eastAsia="zh-CN"/>
        </w:rPr>
        <w:t>（授权）</w:t>
      </w:r>
      <w:r>
        <w:rPr>
          <w:rFonts w:hint="eastAsia" w:ascii="宋体" w:hAnsi="宋体" w:cs="宋体"/>
          <w:sz w:val="21"/>
          <w:szCs w:val="21"/>
        </w:rPr>
        <w:t>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kern w:val="0"/>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中华人民共和国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rPr>
      </w:pPr>
      <w:r>
        <w:rPr>
          <w:rFonts w:hint="eastAsia" w:ascii="宋体" w:hAnsi="宋体"/>
          <w:sz w:val="21"/>
          <w:szCs w:val="21"/>
        </w:rPr>
        <w:t>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3．甲、乙双方认真落实办公室、宿舍、料具间、施工现场、更衣室等场所的治安防范、防火安全措施，妥善保管好现金、贵重物品、料机具等财务，开展经常性的安全检查，及时发现和消除火险隐患，确保安全。</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w:t>
      </w:r>
      <w:r>
        <w:rPr>
          <w:rFonts w:hint="eastAsia" w:ascii="宋体" w:hAnsi="宋体"/>
          <w:sz w:val="21"/>
          <w:szCs w:val="21"/>
          <w:lang w:eastAsia="zh-CN"/>
        </w:rPr>
        <w:t>损失</w:t>
      </w:r>
      <w:r>
        <w:rPr>
          <w:rFonts w:hint="eastAsia" w:ascii="宋体" w:hAnsi="宋体"/>
          <w:sz w:val="21"/>
          <w:szCs w:val="21"/>
        </w:rPr>
        <w:t>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w:t>
      </w:r>
      <w:r>
        <w:rPr>
          <w:rFonts w:hint="eastAsia" w:ascii="宋体" w:hAnsi="宋体"/>
          <w:sz w:val="21"/>
          <w:szCs w:val="21"/>
          <w:lang w:eastAsia="zh-CN"/>
        </w:rPr>
        <w:t>（授权）</w:t>
      </w:r>
      <w:r>
        <w:rPr>
          <w:rFonts w:hint="eastAsia" w:ascii="宋体" w:hAnsi="宋体"/>
          <w:sz w:val="21"/>
          <w:szCs w:val="21"/>
        </w:rPr>
        <w:t xml:space="preserve">代表人：       </w:t>
      </w:r>
      <w:r>
        <w:rPr>
          <w:rFonts w:hint="eastAsia"/>
          <w:sz w:val="21"/>
          <w:szCs w:val="21"/>
          <w:lang w:val="en-US" w:eastAsia="zh-CN"/>
        </w:rPr>
        <w:t xml:space="preserve">        </w:t>
      </w:r>
      <w:r>
        <w:rPr>
          <w:rFonts w:hint="eastAsia" w:ascii="宋体" w:hAnsi="宋体"/>
          <w:sz w:val="21"/>
          <w:szCs w:val="21"/>
        </w:rPr>
        <w:t xml:space="preserve">   法定</w:t>
      </w:r>
      <w:r>
        <w:rPr>
          <w:rFonts w:hint="eastAsia" w:ascii="宋体" w:hAnsi="宋体"/>
          <w:sz w:val="21"/>
          <w:szCs w:val="21"/>
          <w:lang w:eastAsia="zh-CN"/>
        </w:rPr>
        <w:t>（授权）</w:t>
      </w:r>
      <w:r>
        <w:rPr>
          <w:rFonts w:hint="eastAsia" w:ascii="宋体" w:hAnsi="宋体"/>
          <w:sz w:val="21"/>
          <w:szCs w:val="21"/>
        </w:rPr>
        <w:t xml:space="preserve">代表人：         </w:t>
      </w:r>
    </w:p>
    <w:p>
      <w:pPr>
        <w:pStyle w:val="7"/>
        <w:rPr>
          <w:b/>
          <w:sz w:val="20"/>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b/>
          <w:bCs/>
          <w:sz w:val="36"/>
          <w:szCs w:val="28"/>
          <w:lang w:eastAsia="zh-CN"/>
        </w:rPr>
        <w:t>常州市金坛区指前镇中心幼儿园防水及其他零星工程</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rPr>
          <w:rFonts w:hint="default" w:eastAsia="宋体"/>
          <w:u w:val="single"/>
          <w:lang w:val="en-US" w:eastAsia="zh-CN"/>
        </w:rPr>
      </w:pPr>
      <w:r>
        <w:t>项</w:t>
      </w:r>
      <w:r>
        <w:tab/>
      </w:r>
      <w:r>
        <w:t>目</w:t>
      </w:r>
      <w:r>
        <w:tab/>
      </w:r>
      <w:r>
        <w:t>名</w:t>
      </w:r>
      <w:r>
        <w:tab/>
      </w:r>
      <w:r>
        <w:t>称：</w:t>
      </w:r>
      <w:r>
        <w:rPr>
          <w:rFonts w:hint="eastAsia"/>
          <w:u w:val="single"/>
          <w:lang w:val="en-US" w:eastAsia="zh-CN"/>
        </w:rPr>
        <w:t xml:space="preserve">                                  </w:t>
      </w:r>
    </w:p>
    <w:p>
      <w:pPr>
        <w:pStyle w:val="7"/>
        <w:rPr>
          <w:sz w:val="20"/>
        </w:rPr>
      </w:pPr>
    </w:p>
    <w:p>
      <w:pPr>
        <w:pStyle w:val="7"/>
        <w:spacing w:before="8"/>
        <w:rPr>
          <w:sz w:val="23"/>
        </w:rPr>
      </w:pPr>
    </w:p>
    <w:p>
      <w:pPr>
        <w:tabs>
          <w:tab w:val="left" w:pos="2422"/>
          <w:tab w:val="left" w:pos="7367"/>
        </w:tabs>
        <w:spacing w:before="67"/>
        <w:ind w:left="1942"/>
        <w:rPr>
          <w:rFonts w:hint="default" w:eastAsia="宋体"/>
          <w:b/>
          <w:sz w:val="24"/>
          <w:lang w:val="en-US" w:eastAsia="zh-CN"/>
        </w:rPr>
      </w:pPr>
      <w:r>
        <w:rPr>
          <w:sz w:val="24"/>
        </w:rPr>
        <w:t>投</w:t>
      </w:r>
      <w:r>
        <w:rPr>
          <w:sz w:val="24"/>
        </w:rPr>
        <w:tab/>
      </w:r>
      <w:r>
        <w:rPr>
          <w:sz w:val="24"/>
        </w:rPr>
        <w:t>标 人（章）：</w:t>
      </w:r>
      <w:r>
        <w:rPr>
          <w:rFonts w:hint="eastAsia"/>
          <w:sz w:val="24"/>
          <w:u w:val="single"/>
          <w:lang w:val="en-US" w:eastAsia="zh-CN"/>
        </w:rPr>
        <w:t xml:space="preserve">   </w:t>
      </w:r>
      <w:r>
        <w:rPr>
          <w:sz w:val="24"/>
          <w:u w:val="single"/>
        </w:rPr>
        <w:tab/>
      </w:r>
      <w:r>
        <w:rPr>
          <w:rFonts w:hint="eastAsia"/>
          <w:sz w:val="24"/>
          <w:u w:val="single"/>
          <w:lang w:val="en-US" w:eastAsia="zh-CN"/>
        </w:rPr>
        <w:t xml:space="preserve">     </w:t>
      </w:r>
      <w:r>
        <w:rPr>
          <w:rFonts w:hint="eastAsia"/>
          <w:sz w:val="24"/>
          <w:lang w:val="en-US" w:eastAsia="zh-CN"/>
        </w:rPr>
        <w:t xml:space="preserve"> </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sectPr>
          <w:pgSz w:w="11910" w:h="16850"/>
          <w:pgMar w:top="1420" w:right="260" w:bottom="760" w:left="1360" w:header="0" w:footer="570" w:gutter="0"/>
          <w:cols w:space="720" w:num="1"/>
        </w:sectPr>
      </w:pPr>
      <w:r>
        <w:t>日期：</w:t>
      </w:r>
      <w:r>
        <w:tab/>
      </w:r>
      <w:r>
        <w:rPr>
          <w:u w:val="single"/>
        </w:rPr>
        <w:tab/>
      </w:r>
      <w:r>
        <w:t>年</w:t>
      </w:r>
      <w:r>
        <w:rPr>
          <w:u w:val="single"/>
        </w:rPr>
        <w:tab/>
      </w:r>
      <w:r>
        <w:t>月</w:t>
      </w:r>
      <w:r>
        <w:rPr>
          <w:u w:val="single"/>
        </w:rPr>
        <w:tab/>
      </w:r>
      <w:r>
        <w:t>日</w:t>
      </w: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w:t>
      </w:r>
      <w:r>
        <w:rPr>
          <w:rFonts w:hint="eastAsia"/>
          <w:lang w:val="en-US" w:eastAsia="zh-CN"/>
        </w:rPr>
        <w:t>单位</w:t>
      </w:r>
      <w:r>
        <w:rPr>
          <w:u w:val="single"/>
        </w:rPr>
        <w:tab/>
      </w:r>
      <w:r>
        <w:t>招标文件，经认真研究，我们决定参加</w:t>
      </w:r>
      <w:r>
        <w:rPr>
          <w:spacing w:val="-19"/>
        </w:rPr>
        <w:t>投</w:t>
      </w:r>
      <w:r>
        <w:t>标。现我</w:t>
      </w:r>
      <w:r>
        <w:rPr>
          <w:rFonts w:hint="eastAsia"/>
          <w:lang w:val="en-US" w:eastAsia="zh-CN"/>
        </w:rPr>
        <w:t>单位</w:t>
      </w:r>
      <w:r>
        <w:t>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480" w:firstLineChars="200"/>
        <w:textAlignment w:val="auto"/>
        <w:rPr>
          <w:spacing w:val="-16"/>
        </w:rPr>
      </w:pPr>
      <w:r>
        <w:t>⑦与投标有关的正式通讯地址为</w:t>
      </w:r>
      <w:r>
        <w:rPr>
          <w:spacing w:val="-16"/>
        </w:rPr>
        <w:t xml:space="preserve">：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1200" w:firstLineChars="500"/>
        <w:textAlignment w:val="auto"/>
        <w:rPr>
          <w:rFonts w:ascii="宋体" w:hAnsi="宋体" w:eastAsia="宋体" w:cs="宋体"/>
        </w:rPr>
      </w:pPr>
      <w:r>
        <w:rPr>
          <w:rFonts w:ascii="宋体" w:hAnsi="宋体" w:eastAsia="宋体" w:cs="宋体"/>
        </w:rPr>
        <w:t>地址：</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电话：</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传真 ：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邮政编码：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承包人：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公</w:t>
      </w:r>
      <w:r>
        <w:rPr>
          <w:rFonts w:ascii="宋体" w:hAnsi="宋体" w:eastAsia="宋体" w:cs="宋体"/>
        </w:rPr>
        <w:tab/>
      </w:r>
      <w:r>
        <w:rPr>
          <w:rFonts w:ascii="宋体" w:hAnsi="宋体" w:eastAsia="宋体" w:cs="宋体"/>
        </w:rPr>
        <w:t>章：</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承包人法定代表人或委托代理人</w:t>
      </w:r>
      <w:r>
        <w:rPr>
          <w:rFonts w:hint="eastAsia" w:ascii="宋体" w:hAnsi="宋体" w:eastAsia="宋体" w:cs="宋体"/>
        </w:rPr>
        <w:t>（签字或盖章）</w:t>
      </w:r>
      <w:r>
        <w:rPr>
          <w:rFonts w:ascii="宋体" w:hAnsi="宋体" w:eastAsia="宋体" w:cs="宋体"/>
        </w:rPr>
        <w:t xml:space="preserve">： </w:t>
      </w:r>
    </w:p>
    <w:p>
      <w:pPr>
        <w:pStyle w:val="4"/>
        <w:tabs>
          <w:tab w:val="left" w:pos="2122"/>
        </w:tabs>
        <w:spacing w:line="364" w:lineRule="auto"/>
        <w:ind w:left="1522" w:right="4681"/>
      </w:pPr>
      <w:r>
        <w:rPr>
          <w:rFonts w:ascii="宋体" w:hAnsi="宋体" w:eastAsia="宋体" w:cs="宋体"/>
        </w:rPr>
        <w:t>日</w:t>
      </w:r>
      <w:r>
        <w:rPr>
          <w:rFonts w:ascii="宋体" w:hAnsi="宋体" w:eastAsia="宋体" w:cs="宋体"/>
        </w:rPr>
        <w:tab/>
      </w:r>
      <w:r>
        <w:rPr>
          <w:rFonts w:ascii="宋体" w:hAnsi="宋体" w:eastAsia="宋体" w:cs="宋体"/>
        </w:rP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pPr>
    </w:p>
    <w:p>
      <w:pPr>
        <w:pStyle w:val="2"/>
        <w:ind w:firstLine="2860" w:firstLineChars="1300"/>
        <w:sectPr>
          <w:pgSz w:w="11910" w:h="16850"/>
          <w:pgMar w:top="1400" w:right="260" w:bottom="760" w:left="1360" w:header="0" w:footer="490" w:gutter="0"/>
          <w:cols w:space="720" w:num="1"/>
        </w:sectPr>
      </w:pPr>
      <w:r>
        <w:rPr>
          <w:rFonts w:hint="eastAsia" w:ascii="宋体" w:hAnsi="宋体"/>
          <w:bCs/>
          <w:color w:val="auto"/>
          <w:sz w:val="22"/>
          <w:szCs w:val="22"/>
        </w:rPr>
        <w:t>附法定代表人身份证复印件（正反面）</w:t>
      </w: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2"/>
        <w:jc w:val="center"/>
        <w:sectPr>
          <w:pgSz w:w="11910" w:h="16850"/>
          <w:pgMar w:top="1400" w:right="260" w:bottom="760" w:left="1360" w:header="0" w:footer="490" w:gutter="0"/>
          <w:cols w:space="720" w:num="1"/>
        </w:sectPr>
      </w:pPr>
      <w:r>
        <w:rPr>
          <w:rFonts w:hint="eastAsia" w:ascii="宋体" w:hAnsi="宋体" w:eastAsia="宋体" w:cs="宋体"/>
          <w:sz w:val="24"/>
          <w:szCs w:val="24"/>
          <w:lang w:val="zh-CN" w:eastAsia="zh-CN" w:bidi="zh-CN"/>
        </w:rPr>
        <w:t>附代理人身份证复印件（正反面）</w:t>
      </w: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w:t>
      </w:r>
      <w:r>
        <w:rPr>
          <w:rFonts w:hint="eastAsia"/>
          <w:lang w:eastAsia="zh-CN"/>
        </w:rPr>
        <w:t>签字或</w:t>
      </w:r>
      <w:r>
        <w:t>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100" w:type="dxa"/>
        <w:tblInd w:w="449" w:type="dxa"/>
        <w:tblLayout w:type="fixed"/>
        <w:tblCellMar>
          <w:top w:w="0" w:type="dxa"/>
          <w:left w:w="0" w:type="dxa"/>
          <w:bottom w:w="0" w:type="dxa"/>
          <w:right w:w="0" w:type="dxa"/>
        </w:tblCellMar>
      </w:tblPr>
      <w:tblGrid>
        <w:gridCol w:w="9100"/>
      </w:tblGrid>
      <w:tr>
        <w:tblPrEx>
          <w:tblCellMar>
            <w:top w:w="0" w:type="dxa"/>
            <w:left w:w="0" w:type="dxa"/>
            <w:bottom w:w="0" w:type="dxa"/>
            <w:right w:w="0" w:type="dxa"/>
          </w:tblCellMar>
        </w:tblPrEx>
        <w:trPr>
          <w:trHeight w:val="1125" w:hRule="atLeast"/>
        </w:trPr>
        <w:tc>
          <w:tcPr>
            <w:tcW w:w="910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1171" w:hRule="atLeast"/>
        </w:trPr>
        <w:tc>
          <w:tcPr>
            <w:tcW w:w="910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534" w:hRule="atLeast"/>
        </w:trPr>
        <w:tc>
          <w:tcPr>
            <w:tcW w:w="910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312"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793" w:hRule="atLeast"/>
        </w:trPr>
        <w:tc>
          <w:tcPr>
            <w:tcW w:w="910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1411" w:hRule="atLeast"/>
        </w:trPr>
        <w:tc>
          <w:tcPr>
            <w:tcW w:w="910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784" w:hRule="atLeast"/>
        </w:trPr>
        <w:tc>
          <w:tcPr>
            <w:tcW w:w="910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641" w:hRule="atLeast"/>
        </w:trPr>
        <w:tc>
          <w:tcPr>
            <w:tcW w:w="910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851"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8">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9">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1">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0"/>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jBiNzYyYjc0NTg3ZGNlOTM3NmYyM2ZiZTI0OWUxNT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39F2"/>
    <w:rsid w:val="00F8428D"/>
    <w:rsid w:val="01372B4F"/>
    <w:rsid w:val="01C60797"/>
    <w:rsid w:val="020015CD"/>
    <w:rsid w:val="022C6ABD"/>
    <w:rsid w:val="03202CAB"/>
    <w:rsid w:val="03802AE2"/>
    <w:rsid w:val="03B7227C"/>
    <w:rsid w:val="04425FE9"/>
    <w:rsid w:val="046D5FAC"/>
    <w:rsid w:val="048E7480"/>
    <w:rsid w:val="04E946B7"/>
    <w:rsid w:val="04F33787"/>
    <w:rsid w:val="05BC6989"/>
    <w:rsid w:val="07185A8B"/>
    <w:rsid w:val="07630750"/>
    <w:rsid w:val="07A11279"/>
    <w:rsid w:val="07A80D8A"/>
    <w:rsid w:val="082A5712"/>
    <w:rsid w:val="08555EF5"/>
    <w:rsid w:val="086A426E"/>
    <w:rsid w:val="098A46BA"/>
    <w:rsid w:val="0A381332"/>
    <w:rsid w:val="0A5D1DCF"/>
    <w:rsid w:val="0A682522"/>
    <w:rsid w:val="0A726EFC"/>
    <w:rsid w:val="0B016CB2"/>
    <w:rsid w:val="0B5331D2"/>
    <w:rsid w:val="0CC51EAD"/>
    <w:rsid w:val="0DA47D15"/>
    <w:rsid w:val="0F3B4AB4"/>
    <w:rsid w:val="10125409"/>
    <w:rsid w:val="10601AD0"/>
    <w:rsid w:val="10AB4FCC"/>
    <w:rsid w:val="112453F4"/>
    <w:rsid w:val="11347E14"/>
    <w:rsid w:val="122B630F"/>
    <w:rsid w:val="12A17CF1"/>
    <w:rsid w:val="134123B7"/>
    <w:rsid w:val="13476B0A"/>
    <w:rsid w:val="13E32549"/>
    <w:rsid w:val="14A8576C"/>
    <w:rsid w:val="15826B8D"/>
    <w:rsid w:val="15AA7E92"/>
    <w:rsid w:val="15BF56EC"/>
    <w:rsid w:val="1609105D"/>
    <w:rsid w:val="160F3269"/>
    <w:rsid w:val="16287735"/>
    <w:rsid w:val="16BA072E"/>
    <w:rsid w:val="172D6703"/>
    <w:rsid w:val="17450FAA"/>
    <w:rsid w:val="17516470"/>
    <w:rsid w:val="18141C0B"/>
    <w:rsid w:val="18822A00"/>
    <w:rsid w:val="189D6974"/>
    <w:rsid w:val="18FE477D"/>
    <w:rsid w:val="19646447"/>
    <w:rsid w:val="1B830F69"/>
    <w:rsid w:val="1CEC058E"/>
    <w:rsid w:val="1DC00253"/>
    <w:rsid w:val="1E454BFC"/>
    <w:rsid w:val="1E915E5E"/>
    <w:rsid w:val="1F4F137F"/>
    <w:rsid w:val="1F877755"/>
    <w:rsid w:val="1FA70967"/>
    <w:rsid w:val="1FF52893"/>
    <w:rsid w:val="20B50445"/>
    <w:rsid w:val="219C2D85"/>
    <w:rsid w:val="223433AB"/>
    <w:rsid w:val="22CC1448"/>
    <w:rsid w:val="23964D08"/>
    <w:rsid w:val="23E80503"/>
    <w:rsid w:val="245D3C08"/>
    <w:rsid w:val="248A215B"/>
    <w:rsid w:val="25A91F14"/>
    <w:rsid w:val="25BB4664"/>
    <w:rsid w:val="25F03412"/>
    <w:rsid w:val="26FE1DEC"/>
    <w:rsid w:val="27B626C7"/>
    <w:rsid w:val="27D0127F"/>
    <w:rsid w:val="28461C9C"/>
    <w:rsid w:val="28546167"/>
    <w:rsid w:val="287A3E7B"/>
    <w:rsid w:val="28FB7C0D"/>
    <w:rsid w:val="291E22D1"/>
    <w:rsid w:val="294322EC"/>
    <w:rsid w:val="296B47E6"/>
    <w:rsid w:val="2A45570B"/>
    <w:rsid w:val="2A7C77F5"/>
    <w:rsid w:val="2B073965"/>
    <w:rsid w:val="2B8A6011"/>
    <w:rsid w:val="2CBD6C18"/>
    <w:rsid w:val="2CF15C52"/>
    <w:rsid w:val="2D56454A"/>
    <w:rsid w:val="2D5A7820"/>
    <w:rsid w:val="2DC773DC"/>
    <w:rsid w:val="2DD02F51"/>
    <w:rsid w:val="2E3600BD"/>
    <w:rsid w:val="2F841D58"/>
    <w:rsid w:val="305A5585"/>
    <w:rsid w:val="30873D0E"/>
    <w:rsid w:val="30C45E54"/>
    <w:rsid w:val="31626CDE"/>
    <w:rsid w:val="32252923"/>
    <w:rsid w:val="32DF30C5"/>
    <w:rsid w:val="33AD0E22"/>
    <w:rsid w:val="34C5219B"/>
    <w:rsid w:val="34F605A6"/>
    <w:rsid w:val="34FF38FF"/>
    <w:rsid w:val="351F7AFD"/>
    <w:rsid w:val="354E624C"/>
    <w:rsid w:val="35592A71"/>
    <w:rsid w:val="358D4A67"/>
    <w:rsid w:val="35E0728C"/>
    <w:rsid w:val="35EB2AAD"/>
    <w:rsid w:val="360F1920"/>
    <w:rsid w:val="361E7DB5"/>
    <w:rsid w:val="363B013E"/>
    <w:rsid w:val="36607655"/>
    <w:rsid w:val="36C975DC"/>
    <w:rsid w:val="37240E0C"/>
    <w:rsid w:val="39A54802"/>
    <w:rsid w:val="3A2B6F44"/>
    <w:rsid w:val="3B3A743F"/>
    <w:rsid w:val="3BB75D48"/>
    <w:rsid w:val="3C130059"/>
    <w:rsid w:val="3CC80185"/>
    <w:rsid w:val="3E1F2644"/>
    <w:rsid w:val="3E335F79"/>
    <w:rsid w:val="3EF913BF"/>
    <w:rsid w:val="3F6F1B61"/>
    <w:rsid w:val="3FF37BBC"/>
    <w:rsid w:val="40384169"/>
    <w:rsid w:val="40B75D25"/>
    <w:rsid w:val="40FD201B"/>
    <w:rsid w:val="41B31CF9"/>
    <w:rsid w:val="429625A4"/>
    <w:rsid w:val="42B806E8"/>
    <w:rsid w:val="42E8093F"/>
    <w:rsid w:val="43A044FF"/>
    <w:rsid w:val="44362C64"/>
    <w:rsid w:val="462574B0"/>
    <w:rsid w:val="462C207A"/>
    <w:rsid w:val="46DF533E"/>
    <w:rsid w:val="46E2098A"/>
    <w:rsid w:val="476B0980"/>
    <w:rsid w:val="4794282D"/>
    <w:rsid w:val="48240266"/>
    <w:rsid w:val="483B5D30"/>
    <w:rsid w:val="48AE6960"/>
    <w:rsid w:val="497E6906"/>
    <w:rsid w:val="4AAE12AF"/>
    <w:rsid w:val="4BD00CC8"/>
    <w:rsid w:val="4CB6269D"/>
    <w:rsid w:val="4D521B6D"/>
    <w:rsid w:val="4DF91468"/>
    <w:rsid w:val="4E0C15F8"/>
    <w:rsid w:val="4E2177EB"/>
    <w:rsid w:val="4E516B22"/>
    <w:rsid w:val="5223331E"/>
    <w:rsid w:val="525340A9"/>
    <w:rsid w:val="525F4F02"/>
    <w:rsid w:val="529C2921"/>
    <w:rsid w:val="52D715BF"/>
    <w:rsid w:val="52E30126"/>
    <w:rsid w:val="534053B7"/>
    <w:rsid w:val="542A277F"/>
    <w:rsid w:val="56F3629C"/>
    <w:rsid w:val="578F06BB"/>
    <w:rsid w:val="5919648E"/>
    <w:rsid w:val="59D65A17"/>
    <w:rsid w:val="59E7658C"/>
    <w:rsid w:val="5A094754"/>
    <w:rsid w:val="5A477FF9"/>
    <w:rsid w:val="5ADD173D"/>
    <w:rsid w:val="5B743E4F"/>
    <w:rsid w:val="5BC56459"/>
    <w:rsid w:val="5BD62414"/>
    <w:rsid w:val="5C221AFD"/>
    <w:rsid w:val="5C384E7D"/>
    <w:rsid w:val="5DB93D9B"/>
    <w:rsid w:val="5F3758C0"/>
    <w:rsid w:val="5F996256"/>
    <w:rsid w:val="5FDC119B"/>
    <w:rsid w:val="60AC7BE7"/>
    <w:rsid w:val="60BA2E32"/>
    <w:rsid w:val="60D615F4"/>
    <w:rsid w:val="63D91C50"/>
    <w:rsid w:val="63F0603D"/>
    <w:rsid w:val="64025910"/>
    <w:rsid w:val="64D5744C"/>
    <w:rsid w:val="64E90C97"/>
    <w:rsid w:val="652238BE"/>
    <w:rsid w:val="667C005C"/>
    <w:rsid w:val="667C54A2"/>
    <w:rsid w:val="669B1A5C"/>
    <w:rsid w:val="68874E3E"/>
    <w:rsid w:val="68B03FED"/>
    <w:rsid w:val="692557EA"/>
    <w:rsid w:val="69A601A6"/>
    <w:rsid w:val="69D1246D"/>
    <w:rsid w:val="6F2179F2"/>
    <w:rsid w:val="6F2C76BD"/>
    <w:rsid w:val="701C7AB4"/>
    <w:rsid w:val="7043674F"/>
    <w:rsid w:val="71B66B18"/>
    <w:rsid w:val="7268687E"/>
    <w:rsid w:val="72E76900"/>
    <w:rsid w:val="75976C60"/>
    <w:rsid w:val="75DD6A46"/>
    <w:rsid w:val="76DF266D"/>
    <w:rsid w:val="78685D53"/>
    <w:rsid w:val="78A70F68"/>
    <w:rsid w:val="7A4078C7"/>
    <w:rsid w:val="7B075523"/>
    <w:rsid w:val="7BD501DB"/>
    <w:rsid w:val="7CC3658D"/>
    <w:rsid w:val="7DE70B22"/>
    <w:rsid w:val="7DF86079"/>
    <w:rsid w:val="7E6B47E6"/>
    <w:rsid w:val="7E782A8F"/>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20939</Words>
  <Characters>21463</Characters>
  <Lines>156</Lines>
  <Paragraphs>44</Paragraphs>
  <TotalTime>13</TotalTime>
  <ScaleCrop>false</ScaleCrop>
  <LinksUpToDate>false</LinksUpToDate>
  <CharactersWithSpaces>26430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2024-07-04T08:41:29Z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