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5FCA0">
      <w:pPr>
        <w:snapToGrid w:val="0"/>
        <w:spacing w:line="400" w:lineRule="exact"/>
        <w:jc w:val="center"/>
        <w:rPr>
          <w:rFonts w:ascii="宋体" w:hAnsi="宋体" w:cs="宋体"/>
          <w:b/>
          <w:bCs/>
          <w:spacing w:val="51"/>
          <w:kern w:val="0"/>
          <w:sz w:val="21"/>
          <w:szCs w:val="21"/>
          <w:highlight w:val="none"/>
        </w:rPr>
      </w:pPr>
    </w:p>
    <w:p w14:paraId="3D810D1E">
      <w:pPr>
        <w:rPr>
          <w:highlight w:val="none"/>
        </w:rPr>
      </w:pPr>
    </w:p>
    <w:p w14:paraId="328A8A49">
      <w:pPr>
        <w:pStyle w:val="10"/>
        <w:rPr>
          <w:rFonts w:hint="default"/>
          <w:highlight w:val="none"/>
        </w:rPr>
      </w:pPr>
    </w:p>
    <w:p w14:paraId="4CD23413">
      <w:pPr>
        <w:rPr>
          <w:highlight w:val="none"/>
        </w:rPr>
      </w:pPr>
    </w:p>
    <w:p w14:paraId="6754C712">
      <w:pPr>
        <w:spacing w:line="300" w:lineRule="auto"/>
        <w:jc w:val="center"/>
        <w:rPr>
          <w:rFonts w:ascii="宋体" w:hAnsi="宋体"/>
          <w:b/>
          <w:sz w:val="52"/>
          <w:szCs w:val="52"/>
          <w:highlight w:val="none"/>
        </w:rPr>
      </w:pPr>
    </w:p>
    <w:p w14:paraId="46D4F968">
      <w:pPr>
        <w:spacing w:line="300" w:lineRule="auto"/>
        <w:jc w:val="center"/>
        <w:outlineLvl w:val="0"/>
        <w:rPr>
          <w:rFonts w:ascii="宋体" w:hAnsi="宋体"/>
          <w:b/>
          <w:sz w:val="96"/>
          <w:szCs w:val="96"/>
          <w:highlight w:val="none"/>
        </w:rPr>
      </w:pPr>
      <w:r>
        <w:rPr>
          <w:rFonts w:hint="eastAsia" w:ascii="宋体" w:hAnsi="宋体"/>
          <w:b/>
          <w:sz w:val="96"/>
          <w:szCs w:val="96"/>
          <w:highlight w:val="none"/>
        </w:rPr>
        <w:t>竞争性谈判文件</w:t>
      </w:r>
    </w:p>
    <w:p w14:paraId="7BFF1780">
      <w:pPr>
        <w:adjustRightInd w:val="0"/>
        <w:snapToGrid w:val="0"/>
        <w:spacing w:line="300" w:lineRule="auto"/>
        <w:jc w:val="center"/>
        <w:rPr>
          <w:rFonts w:ascii="宋体" w:hAnsi="宋体" w:cs="宋体"/>
          <w:b/>
          <w:snapToGrid w:val="0"/>
          <w:sz w:val="30"/>
          <w:szCs w:val="30"/>
          <w:highlight w:val="none"/>
        </w:rPr>
      </w:pPr>
    </w:p>
    <w:p w14:paraId="6D60E67C">
      <w:pPr>
        <w:adjustRightInd w:val="0"/>
        <w:snapToGrid w:val="0"/>
        <w:spacing w:line="300" w:lineRule="auto"/>
        <w:jc w:val="center"/>
        <w:rPr>
          <w:rFonts w:ascii="宋体" w:hAnsi="宋体" w:cs="宋体"/>
          <w:b/>
          <w:snapToGrid w:val="0"/>
          <w:sz w:val="30"/>
          <w:szCs w:val="30"/>
          <w:highlight w:val="none"/>
        </w:rPr>
      </w:pPr>
      <w:r>
        <w:rPr>
          <w:rFonts w:hint="eastAsia" w:ascii="宋体" w:hAnsi="宋体" w:cs="宋体"/>
          <w:b/>
          <w:snapToGrid w:val="0"/>
          <w:sz w:val="30"/>
          <w:szCs w:val="30"/>
          <w:highlight w:val="none"/>
        </w:rPr>
        <w:t>（服务类）</w:t>
      </w:r>
    </w:p>
    <w:p w14:paraId="3EBAD941">
      <w:pPr>
        <w:spacing w:line="300" w:lineRule="auto"/>
        <w:rPr>
          <w:rFonts w:ascii="宋体" w:hAnsi="宋体"/>
          <w:sz w:val="24"/>
          <w:highlight w:val="none"/>
        </w:rPr>
      </w:pPr>
    </w:p>
    <w:p w14:paraId="3DFB26C8">
      <w:pPr>
        <w:jc w:val="center"/>
        <w:rPr>
          <w:rFonts w:ascii="宋体" w:hAnsi="宋体"/>
          <w:sz w:val="30"/>
          <w:highlight w:val="none"/>
        </w:rPr>
      </w:pPr>
    </w:p>
    <w:p w14:paraId="2F750E03">
      <w:pPr>
        <w:pStyle w:val="10"/>
        <w:rPr>
          <w:rFonts w:hint="default"/>
          <w:highlight w:val="none"/>
        </w:rPr>
      </w:pPr>
    </w:p>
    <w:p w14:paraId="568B1C05">
      <w:pPr>
        <w:pStyle w:val="23"/>
        <w:rPr>
          <w:rFonts w:hint="default"/>
          <w:highlight w:val="none"/>
        </w:rPr>
      </w:pPr>
    </w:p>
    <w:p w14:paraId="218D7AEF">
      <w:pPr>
        <w:adjustRightInd w:val="0"/>
        <w:snapToGrid w:val="0"/>
        <w:spacing w:line="360" w:lineRule="auto"/>
        <w:rPr>
          <w:rFonts w:ascii="宋体" w:hAnsi="宋体" w:cs="宋体"/>
          <w:bCs/>
          <w:sz w:val="30"/>
          <w:szCs w:val="30"/>
          <w:highlight w:val="none"/>
        </w:rPr>
      </w:pPr>
    </w:p>
    <w:p w14:paraId="128D7F81">
      <w:pPr>
        <w:adjustRightInd w:val="0"/>
        <w:snapToGrid w:val="0"/>
        <w:spacing w:line="360" w:lineRule="auto"/>
        <w:ind w:firstLine="600" w:firstLineChars="200"/>
        <w:rPr>
          <w:rFonts w:hint="eastAsia" w:ascii="宋体" w:hAnsi="宋体" w:eastAsia="宋体" w:cs="宋体"/>
          <w:bCs/>
          <w:sz w:val="30"/>
          <w:szCs w:val="30"/>
          <w:highlight w:val="none"/>
          <w:lang w:eastAsia="zh-CN"/>
        </w:rPr>
      </w:pPr>
      <w:r>
        <w:rPr>
          <w:rFonts w:hint="eastAsia" w:ascii="宋体" w:hAnsi="宋体" w:cs="宋体"/>
          <w:bCs/>
          <w:sz w:val="30"/>
          <w:szCs w:val="30"/>
          <w:highlight w:val="none"/>
        </w:rPr>
        <w:t>项目名称：</w:t>
      </w:r>
      <w:r>
        <w:rPr>
          <w:rFonts w:hint="eastAsia" w:ascii="宋体" w:hAnsi="宋体" w:cs="宋体"/>
          <w:bCs/>
          <w:sz w:val="30"/>
          <w:szCs w:val="30"/>
          <w:highlight w:val="none"/>
          <w:lang w:eastAsia="zh-CN"/>
        </w:rPr>
        <w:t>常州市金坛区第五中学文印外包服务项目</w:t>
      </w:r>
    </w:p>
    <w:p w14:paraId="299BAA8F">
      <w:pPr>
        <w:adjustRightInd w:val="0"/>
        <w:snapToGrid w:val="0"/>
        <w:spacing w:line="360" w:lineRule="auto"/>
        <w:ind w:firstLine="600" w:firstLineChars="200"/>
        <w:rPr>
          <w:rFonts w:hint="eastAsia" w:ascii="宋体" w:hAnsi="宋体" w:eastAsia="宋体" w:cs="宋体"/>
          <w:bCs/>
          <w:sz w:val="30"/>
          <w:szCs w:val="30"/>
          <w:highlight w:val="none"/>
          <w:lang w:eastAsia="zh-CN"/>
        </w:rPr>
      </w:pPr>
      <w:r>
        <w:rPr>
          <w:rFonts w:hint="eastAsia" w:ascii="宋体" w:hAnsi="宋体" w:cs="宋体"/>
          <w:bCs/>
          <w:sz w:val="30"/>
          <w:szCs w:val="30"/>
          <w:highlight w:val="none"/>
        </w:rPr>
        <w:t>采购人：</w:t>
      </w:r>
      <w:r>
        <w:rPr>
          <w:rFonts w:hint="eastAsia" w:ascii="宋体" w:hAnsi="宋体" w:cs="宋体"/>
          <w:bCs/>
          <w:sz w:val="30"/>
          <w:szCs w:val="30"/>
          <w:highlight w:val="none"/>
          <w:lang w:eastAsia="zh-CN"/>
        </w:rPr>
        <w:t>常州市金坛区第五中学</w:t>
      </w:r>
    </w:p>
    <w:p w14:paraId="0FA20DF1">
      <w:pPr>
        <w:adjustRightInd w:val="0"/>
        <w:snapToGrid w:val="0"/>
        <w:spacing w:line="360" w:lineRule="auto"/>
        <w:ind w:firstLine="600" w:firstLineChars="200"/>
        <w:rPr>
          <w:rFonts w:hint="eastAsia" w:ascii="宋体" w:hAnsi="宋体" w:eastAsia="宋体" w:cs="宋体"/>
          <w:bCs/>
          <w:sz w:val="30"/>
          <w:szCs w:val="30"/>
          <w:highlight w:val="none"/>
          <w:lang w:eastAsia="zh-CN"/>
        </w:rPr>
      </w:pPr>
      <w:r>
        <w:rPr>
          <w:rFonts w:hint="eastAsia" w:ascii="宋体" w:hAnsi="宋体" w:cs="宋体"/>
          <w:bCs/>
          <w:sz w:val="30"/>
          <w:szCs w:val="30"/>
          <w:highlight w:val="none"/>
        </w:rPr>
        <w:t>采购代理机构：</w:t>
      </w:r>
      <w:r>
        <w:rPr>
          <w:rFonts w:hint="eastAsia" w:ascii="宋体" w:hAnsi="宋体" w:cs="宋体"/>
          <w:bCs/>
          <w:sz w:val="30"/>
          <w:szCs w:val="30"/>
          <w:highlight w:val="none"/>
          <w:lang w:eastAsia="zh-CN"/>
        </w:rPr>
        <w:t>常州名源全过程工程咨询有限公司</w:t>
      </w:r>
    </w:p>
    <w:p w14:paraId="469A568F">
      <w:pPr>
        <w:adjustRightInd w:val="0"/>
        <w:snapToGrid w:val="0"/>
        <w:spacing w:line="360" w:lineRule="auto"/>
        <w:ind w:firstLine="2400" w:firstLineChars="800"/>
        <w:rPr>
          <w:rFonts w:ascii="宋体" w:hAnsi="宋体" w:cs="宋体"/>
          <w:bCs/>
          <w:sz w:val="30"/>
          <w:szCs w:val="30"/>
          <w:highlight w:val="none"/>
        </w:rPr>
      </w:pPr>
    </w:p>
    <w:p w14:paraId="6D45485B">
      <w:pPr>
        <w:adjustRightInd w:val="0"/>
        <w:snapToGrid w:val="0"/>
        <w:spacing w:line="360" w:lineRule="auto"/>
        <w:ind w:firstLine="2400" w:firstLineChars="800"/>
        <w:rPr>
          <w:rFonts w:ascii="宋体" w:hAnsi="宋体" w:cs="宋体"/>
          <w:bCs/>
          <w:sz w:val="30"/>
          <w:szCs w:val="30"/>
          <w:highlight w:val="none"/>
        </w:rPr>
      </w:pPr>
    </w:p>
    <w:p w14:paraId="35DFF96C">
      <w:pPr>
        <w:adjustRightInd w:val="0"/>
        <w:snapToGrid w:val="0"/>
        <w:spacing w:line="360" w:lineRule="auto"/>
        <w:jc w:val="center"/>
        <w:rPr>
          <w:rFonts w:ascii="宋体" w:hAnsi="宋体" w:cs="宋体"/>
          <w:bCs/>
          <w:sz w:val="30"/>
          <w:szCs w:val="30"/>
          <w:highlight w:val="none"/>
        </w:rPr>
      </w:pPr>
      <w:r>
        <w:rPr>
          <w:rFonts w:hint="eastAsia" w:ascii="宋体" w:hAnsi="宋体" w:cs="宋体"/>
          <w:bCs/>
          <w:sz w:val="30"/>
          <w:szCs w:val="30"/>
          <w:highlight w:val="none"/>
        </w:rPr>
        <w:t>202</w:t>
      </w:r>
      <w:r>
        <w:rPr>
          <w:rFonts w:hint="eastAsia" w:ascii="宋体" w:hAnsi="宋体" w:cs="宋体"/>
          <w:bCs/>
          <w:sz w:val="30"/>
          <w:szCs w:val="30"/>
          <w:highlight w:val="none"/>
          <w:lang w:val="en-US" w:eastAsia="zh-CN"/>
        </w:rPr>
        <w:t>5</w:t>
      </w:r>
      <w:r>
        <w:rPr>
          <w:rFonts w:hint="eastAsia" w:ascii="宋体" w:hAnsi="宋体" w:cs="宋体"/>
          <w:bCs/>
          <w:sz w:val="30"/>
          <w:szCs w:val="30"/>
          <w:highlight w:val="none"/>
        </w:rPr>
        <w:t>年</w:t>
      </w:r>
      <w:r>
        <w:rPr>
          <w:rFonts w:hint="eastAsia" w:ascii="宋体" w:hAnsi="宋体" w:cs="宋体"/>
          <w:bCs/>
          <w:sz w:val="30"/>
          <w:szCs w:val="30"/>
          <w:highlight w:val="none"/>
          <w:lang w:val="en-US" w:eastAsia="zh-CN"/>
        </w:rPr>
        <w:t>04</w:t>
      </w:r>
      <w:r>
        <w:rPr>
          <w:rFonts w:hint="eastAsia" w:ascii="宋体" w:hAnsi="宋体" w:cs="宋体"/>
          <w:bCs/>
          <w:sz w:val="30"/>
          <w:szCs w:val="30"/>
          <w:highlight w:val="none"/>
        </w:rPr>
        <w:t xml:space="preserve">月  </w:t>
      </w:r>
    </w:p>
    <w:p w14:paraId="21D10A2B">
      <w:pPr>
        <w:rPr>
          <w:rFonts w:ascii="宋体" w:hAnsi="宋体" w:cs="宋体"/>
          <w:b/>
          <w:szCs w:val="28"/>
          <w:highlight w:val="none"/>
        </w:rPr>
      </w:pPr>
      <w:bookmarkStart w:id="0" w:name="_Toc35393797"/>
      <w:bookmarkStart w:id="1" w:name="_Toc14793"/>
      <w:bookmarkStart w:id="2" w:name="_Toc28359011"/>
      <w:r>
        <w:rPr>
          <w:rFonts w:hint="eastAsia" w:ascii="宋体" w:hAnsi="宋体" w:cs="宋体"/>
          <w:b/>
          <w:szCs w:val="28"/>
          <w:highlight w:val="none"/>
        </w:rPr>
        <w:br w:type="page"/>
      </w:r>
    </w:p>
    <w:bookmarkEnd w:id="0"/>
    <w:bookmarkEnd w:id="1"/>
    <w:bookmarkEnd w:id="2"/>
    <w:p w14:paraId="1895F5C3">
      <w:pPr>
        <w:jc w:val="center"/>
        <w:outlineLvl w:val="0"/>
        <w:rPr>
          <w:rFonts w:ascii="宋体" w:hAnsi="宋体" w:cs="宋体"/>
          <w:b/>
          <w:bCs/>
          <w:sz w:val="36"/>
          <w:szCs w:val="36"/>
          <w:highlight w:val="none"/>
        </w:rPr>
      </w:pPr>
      <w:r>
        <w:rPr>
          <w:rFonts w:hint="eastAsia" w:ascii="宋体" w:hAnsi="宋体" w:cs="宋体"/>
          <w:b/>
          <w:bCs/>
          <w:sz w:val="36"/>
          <w:szCs w:val="36"/>
          <w:highlight w:val="none"/>
        </w:rPr>
        <w:t>目  录</w:t>
      </w:r>
    </w:p>
    <w:p w14:paraId="66DBA415">
      <w:pPr>
        <w:spacing w:line="400" w:lineRule="exact"/>
        <w:rPr>
          <w:rFonts w:ascii="宋体" w:hAnsi="宋体" w:cs="宋体"/>
          <w:sz w:val="21"/>
          <w:szCs w:val="21"/>
          <w:highlight w:val="none"/>
        </w:rPr>
      </w:pPr>
    </w:p>
    <w:p w14:paraId="4D6BF9E7">
      <w:pPr>
        <w:spacing w:line="400" w:lineRule="exact"/>
        <w:rPr>
          <w:rFonts w:ascii="宋体" w:hAnsi="宋体" w:cs="宋体"/>
          <w:sz w:val="21"/>
          <w:szCs w:val="21"/>
          <w:highlight w:val="none"/>
        </w:rPr>
      </w:pPr>
    </w:p>
    <w:p w14:paraId="10CDF44F">
      <w:pPr>
        <w:spacing w:line="480" w:lineRule="auto"/>
        <w:rPr>
          <w:rFonts w:ascii="宋体" w:hAnsi="宋体" w:cs="宋体"/>
          <w:sz w:val="30"/>
          <w:szCs w:val="30"/>
          <w:highlight w:val="none"/>
        </w:rPr>
      </w:pPr>
      <w:r>
        <w:rPr>
          <w:rFonts w:hint="eastAsia" w:ascii="宋体" w:hAnsi="宋体" w:cs="宋体"/>
          <w:sz w:val="30"/>
          <w:szCs w:val="30"/>
          <w:highlight w:val="none"/>
        </w:rPr>
        <w:t>第一部分 采购邀请</w:t>
      </w:r>
    </w:p>
    <w:p w14:paraId="26293E12">
      <w:pPr>
        <w:spacing w:line="480" w:lineRule="auto"/>
        <w:rPr>
          <w:rFonts w:ascii="宋体" w:hAnsi="宋体" w:cs="宋体"/>
          <w:sz w:val="30"/>
          <w:szCs w:val="30"/>
          <w:highlight w:val="none"/>
        </w:rPr>
      </w:pPr>
      <w:r>
        <w:rPr>
          <w:rFonts w:hint="eastAsia" w:ascii="宋体" w:hAnsi="宋体" w:cs="宋体"/>
          <w:sz w:val="30"/>
          <w:szCs w:val="30"/>
          <w:highlight w:val="none"/>
        </w:rPr>
        <w:t>第二部分 响应人须知前附表</w:t>
      </w:r>
    </w:p>
    <w:p w14:paraId="361917A7">
      <w:pPr>
        <w:spacing w:line="480" w:lineRule="auto"/>
        <w:rPr>
          <w:rFonts w:ascii="宋体" w:hAnsi="宋体" w:cs="宋体"/>
          <w:sz w:val="30"/>
          <w:szCs w:val="30"/>
          <w:highlight w:val="none"/>
        </w:rPr>
      </w:pPr>
      <w:r>
        <w:rPr>
          <w:rFonts w:hint="eastAsia" w:ascii="宋体" w:hAnsi="宋体" w:cs="宋体"/>
          <w:sz w:val="30"/>
          <w:szCs w:val="30"/>
          <w:highlight w:val="none"/>
        </w:rPr>
        <w:t>第三部分 响应人须知</w:t>
      </w:r>
    </w:p>
    <w:p w14:paraId="78B70A26">
      <w:pPr>
        <w:spacing w:line="480" w:lineRule="auto"/>
        <w:rPr>
          <w:rStyle w:val="35"/>
          <w:rFonts w:ascii="宋体" w:hAnsi="宋体" w:cs="宋体"/>
          <w:color w:val="auto"/>
          <w:sz w:val="30"/>
          <w:szCs w:val="30"/>
          <w:highlight w:val="none"/>
        </w:rPr>
      </w:pPr>
      <w:r>
        <w:rPr>
          <w:rStyle w:val="35"/>
          <w:rFonts w:hint="eastAsia" w:ascii="宋体" w:hAnsi="宋体" w:cs="宋体"/>
          <w:color w:val="auto"/>
          <w:sz w:val="30"/>
          <w:szCs w:val="30"/>
          <w:highlight w:val="none"/>
        </w:rPr>
        <w:t>第四部分 项目需求</w:t>
      </w:r>
    </w:p>
    <w:p w14:paraId="5E2C5014">
      <w:pPr>
        <w:spacing w:line="480" w:lineRule="auto"/>
        <w:rPr>
          <w:rStyle w:val="35"/>
          <w:rFonts w:ascii="宋体" w:hAnsi="宋体" w:cs="宋体"/>
          <w:color w:val="auto"/>
          <w:sz w:val="30"/>
          <w:szCs w:val="30"/>
          <w:highlight w:val="none"/>
        </w:rPr>
      </w:pPr>
      <w:r>
        <w:rPr>
          <w:rStyle w:val="35"/>
          <w:rFonts w:hint="eastAsia" w:ascii="宋体" w:hAnsi="宋体" w:cs="宋体"/>
          <w:color w:val="auto"/>
          <w:sz w:val="30"/>
          <w:szCs w:val="30"/>
          <w:highlight w:val="none"/>
        </w:rPr>
        <w:t>第五部分 合同条款</w:t>
      </w:r>
    </w:p>
    <w:p w14:paraId="0B6B7EB9">
      <w:pPr>
        <w:spacing w:line="480" w:lineRule="auto"/>
        <w:rPr>
          <w:rFonts w:ascii="宋体" w:hAnsi="宋体" w:cs="宋体"/>
          <w:sz w:val="30"/>
          <w:szCs w:val="30"/>
          <w:highlight w:val="none"/>
        </w:rPr>
      </w:pPr>
      <w:r>
        <w:rPr>
          <w:rFonts w:hint="eastAsia" w:ascii="宋体" w:hAnsi="宋体" w:cs="宋体"/>
          <w:sz w:val="30"/>
          <w:szCs w:val="30"/>
          <w:highlight w:val="none"/>
        </w:rPr>
        <w:t>第六部分 响应文件格式</w:t>
      </w:r>
    </w:p>
    <w:p w14:paraId="016D99C7">
      <w:pPr>
        <w:spacing w:line="400" w:lineRule="exact"/>
        <w:rPr>
          <w:rFonts w:ascii="宋体" w:hAnsi="宋体" w:cs="宋体"/>
          <w:sz w:val="21"/>
          <w:szCs w:val="21"/>
          <w:highlight w:val="none"/>
        </w:rPr>
      </w:pPr>
    </w:p>
    <w:p w14:paraId="6F3B98F1">
      <w:pPr>
        <w:spacing w:line="400" w:lineRule="exact"/>
        <w:rPr>
          <w:rFonts w:ascii="宋体" w:hAnsi="宋体" w:cs="宋体"/>
          <w:sz w:val="21"/>
          <w:szCs w:val="21"/>
          <w:highlight w:val="none"/>
        </w:rPr>
      </w:pPr>
    </w:p>
    <w:p w14:paraId="473F7DE9">
      <w:pPr>
        <w:spacing w:line="400" w:lineRule="exact"/>
        <w:rPr>
          <w:rFonts w:ascii="宋体" w:hAnsi="宋体" w:cs="宋体"/>
          <w:sz w:val="21"/>
          <w:szCs w:val="21"/>
          <w:highlight w:val="none"/>
        </w:rPr>
      </w:pPr>
    </w:p>
    <w:p w14:paraId="744D42E7">
      <w:pPr>
        <w:spacing w:line="400" w:lineRule="exact"/>
        <w:rPr>
          <w:rFonts w:ascii="宋体" w:hAnsi="宋体" w:cs="宋体"/>
          <w:sz w:val="21"/>
          <w:szCs w:val="21"/>
          <w:highlight w:val="none"/>
        </w:rPr>
      </w:pPr>
    </w:p>
    <w:p w14:paraId="58232670">
      <w:pPr>
        <w:spacing w:line="400" w:lineRule="exact"/>
        <w:rPr>
          <w:rFonts w:ascii="宋体" w:hAnsi="宋体" w:cs="宋体"/>
          <w:sz w:val="21"/>
          <w:szCs w:val="21"/>
          <w:highlight w:val="none"/>
        </w:rPr>
      </w:pPr>
    </w:p>
    <w:p w14:paraId="0FE0D435">
      <w:pPr>
        <w:spacing w:line="400" w:lineRule="exact"/>
        <w:rPr>
          <w:rFonts w:ascii="宋体" w:hAnsi="宋体" w:cs="宋体"/>
          <w:sz w:val="21"/>
          <w:szCs w:val="21"/>
          <w:highlight w:val="none"/>
        </w:rPr>
      </w:pPr>
    </w:p>
    <w:p w14:paraId="3F605C19">
      <w:pPr>
        <w:spacing w:line="400" w:lineRule="exact"/>
        <w:jc w:val="left"/>
        <w:rPr>
          <w:rFonts w:ascii="宋体" w:hAnsi="宋体" w:cs="宋体"/>
          <w:b/>
          <w:bCs/>
          <w:sz w:val="21"/>
          <w:szCs w:val="21"/>
          <w:highlight w:val="none"/>
        </w:rPr>
      </w:pPr>
    </w:p>
    <w:p w14:paraId="669CAA39">
      <w:pPr>
        <w:spacing w:line="400" w:lineRule="exact"/>
        <w:jc w:val="center"/>
        <w:rPr>
          <w:rFonts w:ascii="宋体" w:hAnsi="宋体" w:cs="宋体"/>
          <w:b/>
          <w:sz w:val="21"/>
          <w:szCs w:val="21"/>
          <w:highlight w:val="none"/>
        </w:rPr>
      </w:pPr>
    </w:p>
    <w:p w14:paraId="425100DF">
      <w:pPr>
        <w:spacing w:line="400" w:lineRule="exact"/>
        <w:jc w:val="center"/>
        <w:rPr>
          <w:rFonts w:ascii="宋体" w:hAnsi="宋体" w:cs="宋体"/>
          <w:b/>
          <w:sz w:val="21"/>
          <w:szCs w:val="21"/>
          <w:highlight w:val="none"/>
        </w:rPr>
      </w:pPr>
    </w:p>
    <w:p w14:paraId="4904BA14">
      <w:pPr>
        <w:spacing w:line="400" w:lineRule="exact"/>
        <w:jc w:val="center"/>
        <w:rPr>
          <w:rFonts w:ascii="宋体" w:hAnsi="宋体" w:cs="宋体"/>
          <w:b/>
          <w:sz w:val="21"/>
          <w:szCs w:val="21"/>
          <w:highlight w:val="none"/>
        </w:rPr>
      </w:pPr>
    </w:p>
    <w:p w14:paraId="6A554BA2">
      <w:pPr>
        <w:spacing w:line="400" w:lineRule="exact"/>
        <w:jc w:val="center"/>
        <w:rPr>
          <w:rFonts w:ascii="宋体" w:hAnsi="宋体" w:cs="宋体"/>
          <w:b/>
          <w:sz w:val="21"/>
          <w:szCs w:val="21"/>
          <w:highlight w:val="none"/>
        </w:rPr>
      </w:pPr>
    </w:p>
    <w:p w14:paraId="16EA80F4">
      <w:pPr>
        <w:spacing w:line="400" w:lineRule="exact"/>
        <w:jc w:val="center"/>
        <w:rPr>
          <w:rFonts w:ascii="宋体" w:hAnsi="宋体" w:cs="宋体"/>
          <w:b/>
          <w:sz w:val="21"/>
          <w:szCs w:val="21"/>
          <w:highlight w:val="none"/>
        </w:rPr>
      </w:pPr>
    </w:p>
    <w:p w14:paraId="4DE80D4D">
      <w:pPr>
        <w:rPr>
          <w:rFonts w:ascii="宋体" w:hAnsi="宋体" w:cs="宋体"/>
          <w:sz w:val="21"/>
          <w:szCs w:val="21"/>
          <w:highlight w:val="none"/>
        </w:rPr>
      </w:pPr>
    </w:p>
    <w:p w14:paraId="43F1E54A">
      <w:pPr>
        <w:rPr>
          <w:rFonts w:ascii="宋体" w:hAnsi="宋体" w:cs="宋体"/>
          <w:b/>
          <w:sz w:val="21"/>
          <w:szCs w:val="21"/>
          <w:highlight w:val="none"/>
        </w:rPr>
      </w:pPr>
    </w:p>
    <w:p w14:paraId="1A4E426F">
      <w:pPr>
        <w:rPr>
          <w:rFonts w:ascii="宋体" w:hAnsi="宋体" w:cs="宋体"/>
          <w:sz w:val="21"/>
          <w:szCs w:val="21"/>
          <w:highlight w:val="none"/>
        </w:rPr>
      </w:pPr>
    </w:p>
    <w:p w14:paraId="3E0EC43F">
      <w:pPr>
        <w:rPr>
          <w:rFonts w:ascii="宋体" w:hAnsi="宋体" w:cs="宋体"/>
          <w:b/>
          <w:sz w:val="21"/>
          <w:szCs w:val="21"/>
          <w:highlight w:val="none"/>
        </w:rPr>
      </w:pPr>
    </w:p>
    <w:p w14:paraId="0D230900">
      <w:pPr>
        <w:spacing w:line="400" w:lineRule="exact"/>
        <w:rPr>
          <w:rFonts w:ascii="宋体" w:hAnsi="宋体" w:cs="宋体"/>
          <w:b/>
          <w:bCs/>
          <w:sz w:val="32"/>
          <w:szCs w:val="32"/>
          <w:highlight w:val="none"/>
        </w:rPr>
      </w:pPr>
    </w:p>
    <w:p w14:paraId="371129F2">
      <w:pPr>
        <w:spacing w:line="400" w:lineRule="exact"/>
        <w:rPr>
          <w:rFonts w:ascii="宋体" w:hAnsi="宋体" w:cs="宋体"/>
          <w:b/>
          <w:bCs/>
          <w:sz w:val="32"/>
          <w:szCs w:val="32"/>
          <w:highlight w:val="none"/>
        </w:rPr>
      </w:pPr>
    </w:p>
    <w:p w14:paraId="488D1217">
      <w:pPr>
        <w:spacing w:line="400" w:lineRule="exact"/>
        <w:rPr>
          <w:rFonts w:ascii="宋体" w:hAnsi="宋体" w:cs="宋体"/>
          <w:b/>
          <w:bCs/>
          <w:sz w:val="32"/>
          <w:szCs w:val="32"/>
          <w:highlight w:val="none"/>
        </w:rPr>
      </w:pPr>
    </w:p>
    <w:p w14:paraId="266A6539">
      <w:pPr>
        <w:rPr>
          <w:rFonts w:ascii="宋体" w:hAnsi="宋体" w:cs="宋体"/>
          <w:b/>
          <w:bCs/>
          <w:sz w:val="21"/>
          <w:szCs w:val="21"/>
          <w:highlight w:val="none"/>
        </w:rPr>
      </w:pPr>
      <w:r>
        <w:rPr>
          <w:rFonts w:hint="eastAsia" w:ascii="宋体" w:hAnsi="宋体" w:cs="宋体"/>
          <w:b/>
          <w:bCs/>
          <w:sz w:val="21"/>
          <w:szCs w:val="21"/>
          <w:highlight w:val="none"/>
        </w:rPr>
        <w:br w:type="page"/>
      </w:r>
    </w:p>
    <w:p w14:paraId="4817EADC">
      <w:pPr>
        <w:spacing w:line="420" w:lineRule="exact"/>
        <w:jc w:val="center"/>
        <w:outlineLvl w:val="0"/>
        <w:rPr>
          <w:rFonts w:ascii="宋体" w:hAnsi="宋体" w:cs="宋体"/>
          <w:b/>
          <w:bCs/>
          <w:sz w:val="24"/>
          <w:szCs w:val="24"/>
          <w:highlight w:val="none"/>
        </w:rPr>
      </w:pPr>
      <w:r>
        <w:rPr>
          <w:rFonts w:hint="eastAsia" w:ascii="宋体" w:hAnsi="宋体" w:cs="宋体"/>
          <w:b/>
          <w:bCs/>
          <w:sz w:val="24"/>
          <w:szCs w:val="24"/>
          <w:highlight w:val="none"/>
        </w:rPr>
        <w:t xml:space="preserve">第一部分 </w:t>
      </w:r>
      <w:r>
        <w:rPr>
          <w:rFonts w:ascii="宋体" w:hAnsi="宋体" w:cs="宋体"/>
          <w:b/>
          <w:bCs/>
          <w:sz w:val="24"/>
          <w:szCs w:val="24"/>
          <w:highlight w:val="none"/>
        </w:rPr>
        <w:t xml:space="preserve"> </w:t>
      </w:r>
      <w:r>
        <w:rPr>
          <w:rFonts w:hint="eastAsia" w:ascii="宋体" w:hAnsi="宋体" w:cs="宋体"/>
          <w:b/>
          <w:bCs/>
          <w:sz w:val="24"/>
          <w:szCs w:val="24"/>
          <w:highlight w:val="none"/>
        </w:rPr>
        <w:t>采购邀请</w:t>
      </w:r>
    </w:p>
    <w:p w14:paraId="08151A39">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一、项目基本情况</w:t>
      </w:r>
    </w:p>
    <w:p w14:paraId="17138560">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项目名称：</w:t>
      </w:r>
      <w:r>
        <w:rPr>
          <w:rFonts w:hint="eastAsia" w:ascii="宋体" w:hAnsi="宋体" w:cs="宋体"/>
          <w:sz w:val="21"/>
          <w:szCs w:val="21"/>
          <w:highlight w:val="none"/>
          <w:lang w:eastAsia="zh-CN"/>
        </w:rPr>
        <w:t>常州市金坛区第五中学文印外包服务项目</w:t>
      </w:r>
    </w:p>
    <w:p w14:paraId="6B629C90">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采购方式：竞争性谈判</w:t>
      </w:r>
    </w:p>
    <w:p w14:paraId="22670611">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预算金额：</w:t>
      </w:r>
      <w:r>
        <w:rPr>
          <w:rFonts w:hint="eastAsia" w:ascii="宋体" w:hAnsi="宋体" w:cs="宋体"/>
          <w:b w:val="0"/>
          <w:bCs/>
          <w:sz w:val="21"/>
          <w:szCs w:val="21"/>
          <w:highlight w:val="none"/>
          <w:lang w:val="en-US" w:eastAsia="zh-CN"/>
        </w:rPr>
        <w:t>30.35万元</w:t>
      </w:r>
    </w:p>
    <w:p w14:paraId="7B0A72AE">
      <w:pPr>
        <w:widowControl/>
        <w:spacing w:line="420" w:lineRule="exact"/>
        <w:ind w:firstLine="420" w:firstLineChars="200"/>
        <w:jc w:val="left"/>
        <w:rPr>
          <w:rFonts w:hint="eastAsia" w:ascii="宋体" w:hAnsi="宋体" w:eastAsia="宋体" w:cs="宋体"/>
          <w:b w:val="0"/>
          <w:bCs/>
          <w:sz w:val="21"/>
          <w:szCs w:val="21"/>
          <w:highlight w:val="none"/>
          <w:lang w:val="en-US" w:eastAsia="zh-CN"/>
        </w:rPr>
      </w:pPr>
      <w:r>
        <w:rPr>
          <w:rFonts w:hint="eastAsia" w:ascii="宋体" w:hAnsi="宋体" w:eastAsia="宋体" w:cs="宋体"/>
          <w:sz w:val="21"/>
          <w:szCs w:val="21"/>
          <w:highlight w:val="none"/>
        </w:rPr>
        <w:t>最高限价：</w:t>
      </w:r>
      <w:r>
        <w:rPr>
          <w:rFonts w:hint="eastAsia" w:ascii="宋体" w:hAnsi="宋体" w:cs="宋体"/>
          <w:b w:val="0"/>
          <w:bCs/>
          <w:sz w:val="21"/>
          <w:szCs w:val="21"/>
          <w:highlight w:val="none"/>
          <w:lang w:val="en-US" w:eastAsia="zh-CN"/>
        </w:rPr>
        <w:t>303500</w:t>
      </w:r>
      <w:r>
        <w:rPr>
          <w:rFonts w:hint="eastAsia" w:ascii="宋体" w:hAnsi="宋体" w:eastAsia="宋体" w:cs="宋体"/>
          <w:b w:val="0"/>
          <w:bCs/>
          <w:sz w:val="21"/>
          <w:szCs w:val="21"/>
          <w:highlight w:val="none"/>
          <w:lang w:val="en-US" w:eastAsia="zh-CN"/>
        </w:rPr>
        <w:t>元</w:t>
      </w:r>
      <w:r>
        <w:rPr>
          <w:rFonts w:hint="eastAsia" w:ascii="宋体" w:hAnsi="宋体" w:cs="宋体"/>
          <w:b w:val="0"/>
          <w:bCs/>
          <w:sz w:val="21"/>
          <w:szCs w:val="21"/>
          <w:highlight w:val="none"/>
          <w:lang w:val="en-US" w:eastAsia="zh-CN"/>
        </w:rPr>
        <w:t>，</w:t>
      </w:r>
      <w:r>
        <w:rPr>
          <w:rFonts w:hint="eastAsia" w:ascii="宋体" w:hAnsi="宋体" w:cs="宋体"/>
          <w:sz w:val="21"/>
          <w:szCs w:val="21"/>
        </w:rPr>
        <w:t>投标报价超过控制价或控制单价的作无效响应文件处理。</w:t>
      </w:r>
    </w:p>
    <w:p w14:paraId="28C7434D">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采购需求：具体要求详见项目需求；</w:t>
      </w:r>
    </w:p>
    <w:p w14:paraId="12697ADB">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合同履行期限（服务期限）：一年；</w:t>
      </w:r>
    </w:p>
    <w:p w14:paraId="68460044">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本项目是否接受联合体：否。</w:t>
      </w:r>
    </w:p>
    <w:p w14:paraId="78A14F2A">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二、申请人的资格要求</w:t>
      </w:r>
    </w:p>
    <w:p w14:paraId="26B3C811">
      <w:pPr>
        <w:adjustRightInd w:val="0"/>
        <w:snapToGrid w:val="0"/>
        <w:spacing w:line="440" w:lineRule="exact"/>
        <w:ind w:firstLine="420" w:firstLineChars="200"/>
        <w:rPr>
          <w:rFonts w:ascii="宋体" w:hAnsi="宋体" w:eastAsia="宋体" w:cs="Times New Roman"/>
          <w:bCs/>
          <w:sz w:val="21"/>
          <w:szCs w:val="21"/>
        </w:rPr>
      </w:pPr>
      <w:r>
        <w:rPr>
          <w:rFonts w:hint="eastAsia" w:ascii="宋体" w:hAnsi="宋体" w:eastAsia="宋体" w:cs="Times New Roman"/>
          <w:bCs/>
          <w:sz w:val="21"/>
          <w:szCs w:val="21"/>
        </w:rPr>
        <w:t>1.未被“信用中国”网站（www.creditchina.gov.cn）列入失信被执行人、重大税收违法案件当事人名单、政府采购严重失信行为记录名单；</w:t>
      </w:r>
    </w:p>
    <w:p w14:paraId="4C3F8BB8">
      <w:pPr>
        <w:widowControl/>
        <w:spacing w:line="420" w:lineRule="exact"/>
        <w:ind w:firstLine="420" w:firstLineChars="200"/>
        <w:jc w:val="left"/>
        <w:rPr>
          <w:rFonts w:hint="eastAsia" w:ascii="宋体" w:hAnsi="宋体" w:eastAsia="宋体" w:cs="Times New Roman"/>
          <w:bCs/>
          <w:sz w:val="21"/>
          <w:szCs w:val="21"/>
        </w:rPr>
      </w:pPr>
      <w:r>
        <w:rPr>
          <w:rFonts w:hint="eastAsia" w:ascii="宋体" w:hAnsi="宋体" w:eastAsia="宋体" w:cs="Times New Roman"/>
          <w:bCs/>
          <w:sz w:val="21"/>
          <w:szCs w:val="21"/>
        </w:rPr>
        <w:t>2.单位负责人为同一人或者存在直接控股、管理关系的不同供应商（包含法定代表人（负责人）为同一个人的两个及两个以上法人，母公司、全资子公司及其控股公司），不得参加同一项合同下的采购活动；</w:t>
      </w:r>
    </w:p>
    <w:p w14:paraId="17CE5E13">
      <w:pPr>
        <w:widowControl/>
        <w:spacing w:line="420" w:lineRule="exact"/>
        <w:ind w:firstLine="420" w:firstLineChars="200"/>
        <w:jc w:val="left"/>
        <w:rPr>
          <w:rFonts w:hint="eastAsia" w:ascii="宋体" w:hAnsi="宋体" w:eastAsia="宋体" w:cs="Times New Roman"/>
          <w:bCs/>
          <w:sz w:val="21"/>
          <w:szCs w:val="21"/>
        </w:rPr>
      </w:pPr>
      <w:r>
        <w:rPr>
          <w:rFonts w:hint="eastAsia" w:ascii="宋体" w:hAnsi="宋体" w:eastAsia="宋体" w:cs="Times New Roman"/>
          <w:bCs/>
          <w:sz w:val="21"/>
          <w:szCs w:val="21"/>
          <w:lang w:val="en-US" w:eastAsia="zh-CN"/>
        </w:rPr>
        <w:t>3.</w:t>
      </w:r>
      <w:r>
        <w:rPr>
          <w:rFonts w:hint="eastAsia" w:ascii="宋体" w:hAnsi="宋体" w:eastAsia="宋体" w:cs="Times New Roman"/>
          <w:bCs/>
          <w:sz w:val="21"/>
          <w:szCs w:val="21"/>
        </w:rPr>
        <w:t>法律、法规规定的其他条件；</w:t>
      </w:r>
    </w:p>
    <w:p w14:paraId="2AE942BB">
      <w:pPr>
        <w:widowControl/>
        <w:spacing w:line="420" w:lineRule="exact"/>
        <w:ind w:firstLine="420" w:firstLineChars="200"/>
        <w:jc w:val="left"/>
        <w:rPr>
          <w:rFonts w:hint="default" w:ascii="宋体" w:hAnsi="宋体" w:eastAsia="宋体" w:cs="Times New Roman"/>
          <w:bCs/>
          <w:sz w:val="21"/>
          <w:szCs w:val="21"/>
          <w:lang w:val="en-US" w:eastAsia="zh-CN"/>
        </w:rPr>
      </w:pPr>
      <w:r>
        <w:rPr>
          <w:rFonts w:hint="eastAsia" w:ascii="宋体" w:hAnsi="宋体" w:eastAsia="宋体" w:cs="Times New Roman"/>
          <w:bCs/>
          <w:sz w:val="21"/>
          <w:szCs w:val="21"/>
          <w:lang w:val="en-US" w:eastAsia="zh-CN"/>
        </w:rPr>
        <w:t>4</w:t>
      </w:r>
      <w:r>
        <w:rPr>
          <w:rFonts w:hint="eastAsia" w:ascii="宋体" w:hAnsi="宋体" w:eastAsia="宋体" w:cs="Times New Roman"/>
          <w:bCs/>
          <w:sz w:val="21"/>
          <w:szCs w:val="21"/>
        </w:rPr>
        <w:t>.本次招标不接受联合体投标。</w:t>
      </w:r>
    </w:p>
    <w:p w14:paraId="59638BF9">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三、获取谈判文件</w:t>
      </w:r>
    </w:p>
    <w:p w14:paraId="33512059">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时间：</w:t>
      </w:r>
      <w:r>
        <w:rPr>
          <w:rFonts w:hint="eastAsia" w:ascii="宋体" w:hAnsi="宋体" w:eastAsia="宋体" w:cs="宋体"/>
          <w:sz w:val="21"/>
          <w:szCs w:val="21"/>
          <w:highlight w:val="none"/>
          <w:u w:val="single"/>
        </w:rPr>
        <w:t>202</w:t>
      </w:r>
      <w:r>
        <w:rPr>
          <w:rFonts w:hint="eastAsia" w:ascii="宋体" w:hAnsi="宋体" w:cs="宋体"/>
          <w:sz w:val="21"/>
          <w:szCs w:val="21"/>
          <w:highlight w:val="none"/>
          <w:u w:val="single"/>
          <w:lang w:val="en-US" w:eastAsia="zh-CN"/>
        </w:rPr>
        <w:t>5</w:t>
      </w:r>
      <w:r>
        <w:rPr>
          <w:rFonts w:hint="eastAsia" w:ascii="宋体" w:hAnsi="宋体" w:eastAsia="宋体" w:cs="宋体"/>
          <w:sz w:val="21"/>
          <w:szCs w:val="21"/>
          <w:highlight w:val="none"/>
          <w:u w:val="single"/>
        </w:rPr>
        <w:t>年</w:t>
      </w:r>
      <w:r>
        <w:rPr>
          <w:rFonts w:hint="eastAsia" w:ascii="宋体" w:hAnsi="宋体" w:cs="宋体"/>
          <w:sz w:val="21"/>
          <w:szCs w:val="21"/>
          <w:highlight w:val="none"/>
          <w:u w:val="single"/>
          <w:lang w:val="en-US" w:eastAsia="zh-CN"/>
        </w:rPr>
        <w:t>04</w:t>
      </w:r>
      <w:r>
        <w:rPr>
          <w:rFonts w:hint="eastAsia" w:ascii="宋体" w:hAnsi="宋体" w:eastAsia="宋体" w:cs="宋体"/>
          <w:sz w:val="21"/>
          <w:szCs w:val="21"/>
          <w:highlight w:val="none"/>
          <w:u w:val="single"/>
        </w:rPr>
        <w:t>月</w:t>
      </w:r>
      <w:r>
        <w:rPr>
          <w:rFonts w:hint="eastAsia" w:ascii="宋体" w:hAnsi="宋体" w:cs="宋体"/>
          <w:sz w:val="21"/>
          <w:szCs w:val="21"/>
          <w:highlight w:val="none"/>
          <w:u w:val="single"/>
          <w:lang w:val="en-US" w:eastAsia="zh-CN"/>
        </w:rPr>
        <w:t>03</w:t>
      </w:r>
      <w:r>
        <w:rPr>
          <w:rFonts w:hint="eastAsia" w:ascii="宋体" w:hAnsi="宋体" w:eastAsia="宋体" w:cs="宋体"/>
          <w:sz w:val="21"/>
          <w:szCs w:val="21"/>
          <w:highlight w:val="none"/>
          <w:u w:val="single"/>
        </w:rPr>
        <w:t>日</w:t>
      </w:r>
      <w:r>
        <w:rPr>
          <w:rFonts w:hint="eastAsia" w:ascii="宋体" w:hAnsi="宋体" w:eastAsia="宋体" w:cs="宋体"/>
          <w:sz w:val="21"/>
          <w:szCs w:val="21"/>
          <w:highlight w:val="none"/>
        </w:rPr>
        <w:t>至</w:t>
      </w:r>
      <w:r>
        <w:rPr>
          <w:rFonts w:hint="eastAsia" w:ascii="宋体" w:hAnsi="宋体" w:eastAsia="宋体" w:cs="宋体"/>
          <w:sz w:val="21"/>
          <w:szCs w:val="21"/>
          <w:highlight w:val="none"/>
          <w:u w:val="single"/>
        </w:rPr>
        <w:t>202</w:t>
      </w:r>
      <w:r>
        <w:rPr>
          <w:rFonts w:hint="eastAsia" w:ascii="宋体" w:hAnsi="宋体" w:cs="宋体"/>
          <w:sz w:val="21"/>
          <w:szCs w:val="21"/>
          <w:highlight w:val="none"/>
          <w:u w:val="single"/>
          <w:lang w:val="en-US" w:eastAsia="zh-CN"/>
        </w:rPr>
        <w:t>5</w:t>
      </w:r>
      <w:r>
        <w:rPr>
          <w:rFonts w:hint="eastAsia" w:ascii="宋体" w:hAnsi="宋体" w:eastAsia="宋体" w:cs="宋体"/>
          <w:sz w:val="21"/>
          <w:szCs w:val="21"/>
          <w:highlight w:val="none"/>
          <w:u w:val="single"/>
        </w:rPr>
        <w:t>年</w:t>
      </w:r>
      <w:r>
        <w:rPr>
          <w:rFonts w:hint="eastAsia" w:ascii="宋体" w:hAnsi="宋体" w:cs="宋体"/>
          <w:sz w:val="21"/>
          <w:szCs w:val="21"/>
          <w:highlight w:val="none"/>
          <w:u w:val="single"/>
          <w:lang w:val="en-US" w:eastAsia="zh-CN"/>
        </w:rPr>
        <w:t>04</w:t>
      </w:r>
      <w:r>
        <w:rPr>
          <w:rFonts w:hint="eastAsia" w:ascii="宋体" w:hAnsi="宋体" w:eastAsia="宋体" w:cs="宋体"/>
          <w:sz w:val="21"/>
          <w:szCs w:val="21"/>
          <w:highlight w:val="none"/>
          <w:u w:val="single"/>
        </w:rPr>
        <w:t>月</w:t>
      </w:r>
      <w:r>
        <w:rPr>
          <w:rFonts w:hint="eastAsia" w:ascii="宋体" w:hAnsi="宋体" w:cs="宋体"/>
          <w:sz w:val="21"/>
          <w:szCs w:val="21"/>
          <w:highlight w:val="none"/>
          <w:u w:val="single"/>
          <w:lang w:val="en-US" w:eastAsia="zh-CN"/>
        </w:rPr>
        <w:t>08</w:t>
      </w:r>
      <w:r>
        <w:rPr>
          <w:rFonts w:hint="eastAsia" w:ascii="宋体" w:hAnsi="宋体" w:eastAsia="宋体" w:cs="宋体"/>
          <w:sz w:val="21"/>
          <w:szCs w:val="21"/>
          <w:highlight w:val="none"/>
          <w:u w:val="single"/>
        </w:rPr>
        <w:t>日</w:t>
      </w:r>
      <w:r>
        <w:rPr>
          <w:rFonts w:hint="eastAsia" w:ascii="宋体" w:hAnsi="宋体" w:eastAsia="宋体" w:cs="宋体"/>
          <w:sz w:val="21"/>
          <w:szCs w:val="21"/>
          <w:highlight w:val="none"/>
        </w:rPr>
        <w:t>，每天上午</w:t>
      </w:r>
      <w:r>
        <w:rPr>
          <w:rFonts w:hint="eastAsia" w:ascii="宋体" w:hAnsi="宋体" w:eastAsia="宋体" w:cs="宋体"/>
          <w:sz w:val="21"/>
          <w:szCs w:val="21"/>
          <w:highlight w:val="none"/>
          <w:u w:val="single"/>
        </w:rPr>
        <w:t>8:30</w:t>
      </w:r>
      <w:r>
        <w:rPr>
          <w:rFonts w:hint="eastAsia" w:ascii="宋体" w:hAnsi="宋体" w:eastAsia="宋体" w:cs="宋体"/>
          <w:sz w:val="21"/>
          <w:szCs w:val="21"/>
          <w:highlight w:val="none"/>
        </w:rPr>
        <w:t>至</w:t>
      </w:r>
      <w:r>
        <w:rPr>
          <w:rFonts w:hint="eastAsia" w:ascii="宋体" w:hAnsi="宋体" w:eastAsia="宋体" w:cs="宋体"/>
          <w:sz w:val="21"/>
          <w:szCs w:val="21"/>
          <w:highlight w:val="none"/>
          <w:u w:val="single"/>
        </w:rPr>
        <w:t>11:30</w:t>
      </w:r>
      <w:r>
        <w:rPr>
          <w:rFonts w:hint="eastAsia" w:ascii="宋体" w:hAnsi="宋体" w:eastAsia="宋体" w:cs="宋体"/>
          <w:sz w:val="21"/>
          <w:szCs w:val="21"/>
          <w:highlight w:val="none"/>
        </w:rPr>
        <w:t>，下午</w:t>
      </w:r>
      <w:r>
        <w:rPr>
          <w:rFonts w:hint="eastAsia" w:ascii="宋体" w:hAnsi="宋体" w:eastAsia="宋体" w:cs="宋体"/>
          <w:sz w:val="21"/>
          <w:szCs w:val="21"/>
          <w:highlight w:val="none"/>
          <w:u w:val="single"/>
        </w:rPr>
        <w:t>13:30</w:t>
      </w:r>
      <w:r>
        <w:rPr>
          <w:rFonts w:hint="eastAsia" w:ascii="宋体" w:hAnsi="宋体" w:eastAsia="宋体" w:cs="宋体"/>
          <w:sz w:val="21"/>
          <w:szCs w:val="21"/>
          <w:highlight w:val="none"/>
        </w:rPr>
        <w:t>至</w:t>
      </w:r>
      <w:r>
        <w:rPr>
          <w:rFonts w:hint="eastAsia" w:ascii="宋体" w:hAnsi="宋体" w:eastAsia="宋体" w:cs="宋体"/>
          <w:sz w:val="21"/>
          <w:szCs w:val="21"/>
          <w:highlight w:val="none"/>
          <w:u w:val="single"/>
        </w:rPr>
        <w:t>17:</w:t>
      </w:r>
      <w:r>
        <w:rPr>
          <w:rFonts w:hint="eastAsia" w:ascii="宋体" w:hAnsi="宋体" w:cs="宋体"/>
          <w:sz w:val="21"/>
          <w:szCs w:val="21"/>
          <w:highlight w:val="none"/>
          <w:u w:val="single"/>
          <w:lang w:val="en-US" w:eastAsia="zh-CN"/>
        </w:rPr>
        <w:t>00</w:t>
      </w:r>
      <w:r>
        <w:rPr>
          <w:rFonts w:hint="eastAsia" w:ascii="宋体" w:hAnsi="宋体" w:eastAsia="宋体" w:cs="宋体"/>
          <w:sz w:val="21"/>
          <w:szCs w:val="21"/>
          <w:highlight w:val="none"/>
        </w:rPr>
        <w:t>（北京时间，法定节假日除外）。</w:t>
      </w:r>
    </w:p>
    <w:p w14:paraId="5C5020A9">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cs="宋体"/>
          <w:sz w:val="21"/>
          <w:szCs w:val="21"/>
          <w:highlight w:val="none"/>
          <w:lang w:eastAsia="zh-CN"/>
        </w:rPr>
        <w:t>常州名源全过程工程咨询有限公司</w:t>
      </w:r>
      <w:r>
        <w:rPr>
          <w:rFonts w:hint="eastAsia" w:ascii="宋体" w:hAnsi="宋体" w:eastAsia="宋体" w:cs="宋体"/>
          <w:sz w:val="21"/>
          <w:szCs w:val="21"/>
          <w:highlight w:val="none"/>
          <w:lang w:eastAsia="zh-CN"/>
        </w:rPr>
        <w:t>（常州市金坛区</w:t>
      </w:r>
      <w:r>
        <w:rPr>
          <w:rFonts w:hint="eastAsia" w:ascii="宋体" w:hAnsi="宋体" w:cs="宋体"/>
          <w:sz w:val="21"/>
          <w:szCs w:val="21"/>
          <w:highlight w:val="none"/>
          <w:lang w:val="en-US" w:eastAsia="zh-CN"/>
        </w:rPr>
        <w:t>金沙科技金融中心B座12层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p>
    <w:p w14:paraId="73D1C565">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方式：现场获取。</w:t>
      </w:r>
    </w:p>
    <w:p w14:paraId="463F4962">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领购资料：</w:t>
      </w:r>
    </w:p>
    <w:p w14:paraId="03E3128B">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（1）报名申请表（附件1）；</w:t>
      </w:r>
    </w:p>
    <w:p w14:paraId="347591DA">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（2）营业执照；</w:t>
      </w:r>
    </w:p>
    <w:p w14:paraId="3C71BE86">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（3）法定代表人资格证明书及本人身份证；或授权委托书及委托代理人身份证。</w:t>
      </w:r>
    </w:p>
    <w:p w14:paraId="1D9881E2">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注：</w:t>
      </w:r>
    </w:p>
    <w:p w14:paraId="39528B06">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①领购资料提供</w:t>
      </w:r>
      <w:r>
        <w:rPr>
          <w:rFonts w:hint="eastAsia" w:ascii="宋体" w:hAnsi="宋体" w:eastAsia="宋体" w:cs="宋体"/>
          <w:sz w:val="21"/>
          <w:szCs w:val="21"/>
          <w:highlight w:val="none"/>
          <w:lang w:val="en-US" w:eastAsia="zh-CN"/>
        </w:rPr>
        <w:t>壹</w:t>
      </w:r>
      <w:r>
        <w:rPr>
          <w:rFonts w:hint="eastAsia" w:ascii="宋体" w:hAnsi="宋体" w:eastAsia="宋体" w:cs="宋体"/>
          <w:sz w:val="21"/>
          <w:szCs w:val="21"/>
          <w:highlight w:val="none"/>
        </w:rPr>
        <w:t>份复印件（复印件加盖响应人公章）。</w:t>
      </w:r>
    </w:p>
    <w:p w14:paraId="225A6307">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②材料携带不全或有瑕疵的，采购人将不予接受报名；</w:t>
      </w:r>
    </w:p>
    <w:p w14:paraId="138E0016">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③报名成功不代表资格审查的最终通过或合格，供应商最终资格的确认以开标后资格审查结果为准。</w:t>
      </w:r>
    </w:p>
    <w:p w14:paraId="61FF256A">
      <w:pPr>
        <w:widowControl/>
        <w:spacing w:line="420" w:lineRule="exact"/>
        <w:ind w:firstLine="420" w:firstLineChars="200"/>
        <w:jc w:val="left"/>
        <w:rPr>
          <w:rFonts w:hint="eastAsia" w:ascii="宋体" w:hAnsi="宋体" w:eastAsia="宋体" w:cs="宋体"/>
          <w:sz w:val="21"/>
          <w:szCs w:val="21"/>
          <w:highlight w:val="none"/>
          <w:lang w:val="zh-CN"/>
        </w:rPr>
      </w:pPr>
      <w:r>
        <w:rPr>
          <w:rFonts w:hint="eastAsia" w:ascii="宋体" w:hAnsi="宋体" w:eastAsia="宋体" w:cs="宋体"/>
          <w:sz w:val="21"/>
          <w:szCs w:val="21"/>
          <w:highlight w:val="none"/>
        </w:rPr>
        <w:t>4.售价：本套谈判文件售价人民币</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00元</w:t>
      </w:r>
      <w:r>
        <w:rPr>
          <w:rFonts w:hint="eastAsia" w:ascii="宋体" w:hAnsi="宋体" w:eastAsia="宋体" w:cs="宋体"/>
          <w:sz w:val="21"/>
          <w:szCs w:val="21"/>
          <w:highlight w:val="none"/>
          <w:lang w:val="zh-CN"/>
        </w:rPr>
        <w:t>/套，售后不退，未报名的单位不得参与投标。</w:t>
      </w:r>
    </w:p>
    <w:p w14:paraId="28940B45">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四、响应文件提交</w:t>
      </w:r>
    </w:p>
    <w:p w14:paraId="0BDECD18">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截止时间：202</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年</w:t>
      </w:r>
      <w:r>
        <w:rPr>
          <w:rFonts w:hint="eastAsia" w:ascii="宋体" w:hAnsi="宋体" w:cs="宋体"/>
          <w:sz w:val="21"/>
          <w:szCs w:val="21"/>
          <w:highlight w:val="none"/>
          <w:lang w:val="en-US" w:eastAsia="zh-CN"/>
        </w:rPr>
        <w:t>04</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14</w:t>
      </w:r>
      <w:r>
        <w:rPr>
          <w:rFonts w:hint="eastAsia" w:ascii="宋体" w:hAnsi="宋体" w:eastAsia="宋体" w:cs="宋体"/>
          <w:sz w:val="21"/>
          <w:szCs w:val="21"/>
          <w:highlight w:val="none"/>
        </w:rPr>
        <w:t>日</w:t>
      </w:r>
      <w:r>
        <w:rPr>
          <w:rFonts w:hint="eastAsia" w:ascii="宋体" w:hAnsi="宋体" w:cs="宋体"/>
          <w:sz w:val="21"/>
          <w:szCs w:val="21"/>
          <w:highlight w:val="none"/>
          <w:lang w:val="en-US" w:eastAsia="zh-CN"/>
        </w:rPr>
        <w:t>14</w:t>
      </w:r>
      <w:r>
        <w:rPr>
          <w:rFonts w:hint="eastAsia" w:ascii="宋体" w:hAnsi="宋体" w:eastAsia="宋体" w:cs="宋体"/>
          <w:sz w:val="21"/>
          <w:szCs w:val="21"/>
          <w:highlight w:val="none"/>
        </w:rPr>
        <w:t>点</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rPr>
        <w:t>0分（北京时间）；</w:t>
      </w:r>
    </w:p>
    <w:p w14:paraId="117DC76C">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cs="宋体"/>
          <w:sz w:val="21"/>
          <w:szCs w:val="21"/>
          <w:highlight w:val="none"/>
          <w:lang w:eastAsia="zh-CN"/>
        </w:rPr>
        <w:t>常州名源全过程工程咨询有限公司</w:t>
      </w:r>
      <w:r>
        <w:rPr>
          <w:rFonts w:hint="eastAsia" w:ascii="宋体" w:hAnsi="宋体" w:eastAsia="宋体" w:cs="宋体"/>
          <w:sz w:val="21"/>
          <w:szCs w:val="21"/>
          <w:highlight w:val="none"/>
          <w:lang w:eastAsia="zh-CN"/>
        </w:rPr>
        <w:t>开标室（</w:t>
      </w:r>
      <w:r>
        <w:rPr>
          <w:rFonts w:hint="eastAsia" w:ascii="宋体" w:hAnsi="宋体" w:cs="宋体"/>
          <w:sz w:val="21"/>
          <w:szCs w:val="21"/>
          <w:highlight w:val="none"/>
          <w:lang w:eastAsia="zh-CN"/>
        </w:rPr>
        <w:t>常州市金坛区金沙科技金融中心B座12层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p>
    <w:p w14:paraId="29D01351">
      <w:pPr>
        <w:widowControl/>
        <w:spacing w:line="420" w:lineRule="exac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五、开启</w:t>
      </w:r>
    </w:p>
    <w:p w14:paraId="77714DB1">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时间：202</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 xml:space="preserve">年 </w:t>
      </w:r>
      <w:r>
        <w:rPr>
          <w:rFonts w:hint="eastAsia" w:ascii="宋体" w:hAnsi="宋体" w:cs="宋体"/>
          <w:sz w:val="21"/>
          <w:szCs w:val="21"/>
          <w:highlight w:val="none"/>
          <w:lang w:val="en-US" w:eastAsia="zh-CN"/>
        </w:rPr>
        <w:t>04</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14</w:t>
      </w:r>
      <w:r>
        <w:rPr>
          <w:rFonts w:hint="eastAsia" w:ascii="宋体" w:hAnsi="宋体" w:eastAsia="宋体" w:cs="宋体"/>
          <w:sz w:val="21"/>
          <w:szCs w:val="21"/>
          <w:highlight w:val="none"/>
        </w:rPr>
        <w:t xml:space="preserve"> 日</w:t>
      </w:r>
      <w:r>
        <w:rPr>
          <w:rFonts w:hint="eastAsia" w:ascii="宋体" w:hAnsi="宋体" w:cs="宋体"/>
          <w:sz w:val="21"/>
          <w:szCs w:val="21"/>
          <w:highlight w:val="none"/>
          <w:lang w:val="en-US" w:eastAsia="zh-CN"/>
        </w:rPr>
        <w:t>14</w:t>
      </w:r>
      <w:r>
        <w:rPr>
          <w:rFonts w:hint="eastAsia" w:ascii="宋体" w:hAnsi="宋体" w:eastAsia="宋体" w:cs="宋体"/>
          <w:sz w:val="21"/>
          <w:szCs w:val="21"/>
          <w:highlight w:val="none"/>
        </w:rPr>
        <w:t>点</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rPr>
        <w:t>0分（北京时间）；</w:t>
      </w:r>
    </w:p>
    <w:p w14:paraId="5663A223">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cs="宋体"/>
          <w:sz w:val="21"/>
          <w:szCs w:val="21"/>
          <w:highlight w:val="none"/>
          <w:lang w:eastAsia="zh-CN"/>
        </w:rPr>
        <w:t>常州名源全过程工程咨询有限公司</w:t>
      </w:r>
      <w:r>
        <w:rPr>
          <w:rFonts w:hint="eastAsia" w:ascii="宋体" w:hAnsi="宋体" w:eastAsia="宋体" w:cs="宋体"/>
          <w:sz w:val="21"/>
          <w:szCs w:val="21"/>
          <w:highlight w:val="none"/>
          <w:lang w:eastAsia="zh-CN"/>
        </w:rPr>
        <w:t>开标室（</w:t>
      </w:r>
      <w:r>
        <w:rPr>
          <w:rFonts w:hint="eastAsia" w:ascii="宋体" w:hAnsi="宋体" w:cs="宋体"/>
          <w:sz w:val="21"/>
          <w:szCs w:val="21"/>
          <w:highlight w:val="none"/>
          <w:lang w:eastAsia="zh-CN"/>
        </w:rPr>
        <w:t>常州市金坛区金沙科技金融中心B座12层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p>
    <w:p w14:paraId="4CF2899A">
      <w:pPr>
        <w:widowControl/>
        <w:spacing w:line="420" w:lineRule="exac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六、公告期限</w:t>
      </w:r>
    </w:p>
    <w:p w14:paraId="25CA6DC6">
      <w:pPr>
        <w:widowControl/>
        <w:spacing w:line="420" w:lineRule="exact"/>
        <w:ind w:firstLine="420" w:firstLineChars="20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自202</w:t>
      </w:r>
      <w:r>
        <w:rPr>
          <w:rFonts w:hint="eastAsia" w:ascii="宋体" w:hAnsi="宋体" w:cs="宋体"/>
          <w:kern w:val="0"/>
          <w:sz w:val="21"/>
          <w:szCs w:val="21"/>
          <w:highlight w:val="none"/>
          <w:lang w:val="en-US" w:eastAsia="zh-CN"/>
        </w:rPr>
        <w:t>5</w:t>
      </w:r>
      <w:r>
        <w:rPr>
          <w:rFonts w:hint="eastAsia" w:ascii="宋体" w:hAnsi="宋体" w:eastAsia="宋体" w:cs="宋体"/>
          <w:kern w:val="0"/>
          <w:sz w:val="21"/>
          <w:szCs w:val="21"/>
          <w:highlight w:val="none"/>
        </w:rPr>
        <w:t>年</w:t>
      </w:r>
      <w:r>
        <w:rPr>
          <w:rFonts w:hint="eastAsia" w:ascii="宋体" w:hAnsi="宋体" w:cs="宋体"/>
          <w:kern w:val="0"/>
          <w:sz w:val="21"/>
          <w:szCs w:val="21"/>
          <w:highlight w:val="none"/>
          <w:lang w:val="en-US" w:eastAsia="zh-CN"/>
        </w:rPr>
        <w:t>04</w:t>
      </w:r>
      <w:r>
        <w:rPr>
          <w:rFonts w:hint="eastAsia" w:ascii="宋体" w:hAnsi="宋体" w:eastAsia="宋体" w:cs="宋体"/>
          <w:kern w:val="0"/>
          <w:sz w:val="21"/>
          <w:szCs w:val="21"/>
          <w:highlight w:val="none"/>
        </w:rPr>
        <w:t>月</w:t>
      </w:r>
      <w:r>
        <w:rPr>
          <w:rFonts w:hint="eastAsia" w:ascii="宋体" w:hAnsi="宋体" w:cs="宋体"/>
          <w:kern w:val="0"/>
          <w:sz w:val="21"/>
          <w:szCs w:val="21"/>
          <w:highlight w:val="none"/>
          <w:lang w:val="en-US" w:eastAsia="zh-CN"/>
        </w:rPr>
        <w:t>03</w:t>
      </w:r>
      <w:r>
        <w:rPr>
          <w:rFonts w:hint="eastAsia" w:ascii="宋体" w:hAnsi="宋体" w:eastAsia="宋体" w:cs="宋体"/>
          <w:kern w:val="0"/>
          <w:sz w:val="21"/>
          <w:szCs w:val="21"/>
          <w:highlight w:val="none"/>
        </w:rPr>
        <w:t>日至202</w:t>
      </w:r>
      <w:r>
        <w:rPr>
          <w:rFonts w:hint="eastAsia" w:ascii="宋体" w:hAnsi="宋体" w:cs="宋体"/>
          <w:kern w:val="0"/>
          <w:sz w:val="21"/>
          <w:szCs w:val="21"/>
          <w:highlight w:val="none"/>
          <w:lang w:val="en-US" w:eastAsia="zh-CN"/>
        </w:rPr>
        <w:t>5</w:t>
      </w:r>
      <w:r>
        <w:rPr>
          <w:rFonts w:hint="eastAsia" w:ascii="宋体" w:hAnsi="宋体" w:eastAsia="宋体" w:cs="宋体"/>
          <w:kern w:val="0"/>
          <w:sz w:val="21"/>
          <w:szCs w:val="21"/>
          <w:highlight w:val="none"/>
        </w:rPr>
        <w:t>年</w:t>
      </w:r>
      <w:r>
        <w:rPr>
          <w:rFonts w:hint="eastAsia" w:ascii="宋体" w:hAnsi="宋体" w:cs="宋体"/>
          <w:kern w:val="0"/>
          <w:sz w:val="21"/>
          <w:szCs w:val="21"/>
          <w:highlight w:val="none"/>
          <w:lang w:val="en-US" w:eastAsia="zh-CN"/>
        </w:rPr>
        <w:t>04</w:t>
      </w:r>
      <w:r>
        <w:rPr>
          <w:rFonts w:hint="eastAsia" w:ascii="宋体" w:hAnsi="宋体" w:eastAsia="宋体" w:cs="宋体"/>
          <w:kern w:val="0"/>
          <w:sz w:val="21"/>
          <w:szCs w:val="21"/>
          <w:highlight w:val="none"/>
        </w:rPr>
        <w:t>月</w:t>
      </w:r>
      <w:r>
        <w:rPr>
          <w:rFonts w:hint="eastAsia" w:ascii="宋体" w:hAnsi="宋体" w:cs="宋体"/>
          <w:kern w:val="0"/>
          <w:sz w:val="21"/>
          <w:szCs w:val="21"/>
          <w:highlight w:val="none"/>
          <w:lang w:val="en-US" w:eastAsia="zh-CN"/>
        </w:rPr>
        <w:t>08</w:t>
      </w:r>
      <w:r>
        <w:rPr>
          <w:rFonts w:hint="eastAsia" w:ascii="宋体" w:hAnsi="宋体" w:eastAsia="宋体" w:cs="宋体"/>
          <w:kern w:val="0"/>
          <w:sz w:val="21"/>
          <w:szCs w:val="21"/>
          <w:highlight w:val="none"/>
        </w:rPr>
        <w:t>日。</w:t>
      </w:r>
    </w:p>
    <w:p w14:paraId="173B8026">
      <w:pPr>
        <w:widowControl/>
        <w:spacing w:line="420" w:lineRule="exact"/>
        <w:rPr>
          <w:rFonts w:hint="eastAsia" w:ascii="宋体" w:hAnsi="宋体" w:eastAsia="宋体" w:cs="宋体"/>
          <w:b/>
          <w:bCs/>
          <w:sz w:val="21"/>
          <w:szCs w:val="21"/>
          <w:highlight w:val="none"/>
        </w:rPr>
      </w:pPr>
      <w:bookmarkStart w:id="3" w:name="_Toc35393635"/>
      <w:bookmarkStart w:id="4" w:name="_Toc35393804"/>
      <w:r>
        <w:rPr>
          <w:rFonts w:hint="eastAsia" w:ascii="宋体" w:hAnsi="宋体" w:eastAsia="宋体" w:cs="宋体"/>
          <w:b/>
          <w:bCs/>
          <w:sz w:val="21"/>
          <w:szCs w:val="21"/>
          <w:highlight w:val="none"/>
        </w:rPr>
        <w:t>七、其他补充事宜</w:t>
      </w:r>
      <w:bookmarkEnd w:id="3"/>
      <w:bookmarkEnd w:id="4"/>
    </w:p>
    <w:p w14:paraId="41BD659C">
      <w:pPr>
        <w:widowControl/>
        <w:spacing w:line="420" w:lineRule="exact"/>
        <w:ind w:firstLine="422" w:firstLineChars="200"/>
        <w:jc w:val="lef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无</w:t>
      </w:r>
    </w:p>
    <w:p w14:paraId="7CD03BEC">
      <w:pPr>
        <w:widowControl/>
        <w:spacing w:line="420" w:lineRule="exact"/>
        <w:jc w:val="left"/>
        <w:rPr>
          <w:rFonts w:hint="eastAsia" w:ascii="宋体" w:hAnsi="宋体" w:eastAsia="宋体" w:cs="宋体"/>
          <w:b/>
          <w:sz w:val="21"/>
          <w:szCs w:val="21"/>
          <w:highlight w:val="none"/>
        </w:rPr>
      </w:pPr>
      <w:bookmarkStart w:id="5" w:name="_Toc35393636"/>
      <w:bookmarkStart w:id="6" w:name="_Toc28359095"/>
      <w:bookmarkStart w:id="7" w:name="_Toc28359018"/>
      <w:bookmarkStart w:id="8" w:name="_Toc35393805"/>
      <w:r>
        <w:rPr>
          <w:rFonts w:hint="eastAsia" w:ascii="宋体" w:hAnsi="宋体" w:eastAsia="宋体" w:cs="宋体"/>
          <w:b/>
          <w:sz w:val="21"/>
          <w:szCs w:val="21"/>
          <w:highlight w:val="none"/>
        </w:rPr>
        <w:t>八、凡对本次招标提出询问，请按以下方式联系。</w:t>
      </w:r>
      <w:bookmarkEnd w:id="5"/>
      <w:bookmarkEnd w:id="6"/>
      <w:bookmarkEnd w:id="7"/>
      <w:bookmarkEnd w:id="8"/>
    </w:p>
    <w:p w14:paraId="75F89F1B">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1.采购人信息</w:t>
      </w:r>
    </w:p>
    <w:p w14:paraId="2DAED821">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cs="宋体"/>
          <w:sz w:val="21"/>
          <w:szCs w:val="21"/>
          <w:highlight w:val="none"/>
          <w:lang w:eastAsia="zh-CN"/>
        </w:rPr>
        <w:t>常州市金坛区第五中学</w:t>
      </w:r>
    </w:p>
    <w:p w14:paraId="72752EAF">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    址：常州市金坛金坛区峨嵋中路27号</w:t>
      </w:r>
    </w:p>
    <w:p w14:paraId="5206C472">
      <w:pPr>
        <w:widowControl/>
        <w:spacing w:line="420" w:lineRule="exact"/>
        <w:ind w:firstLine="420" w:firstLineChars="200"/>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val="en-US" w:eastAsia="zh-CN"/>
        </w:rPr>
        <w:t>0519-82335456</w:t>
      </w:r>
    </w:p>
    <w:p w14:paraId="67C86C3D">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2.采购代理机构信息</w:t>
      </w:r>
    </w:p>
    <w:p w14:paraId="742CD63E">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cs="宋体"/>
          <w:sz w:val="21"/>
          <w:szCs w:val="21"/>
          <w:highlight w:val="none"/>
          <w:lang w:eastAsia="zh-CN"/>
        </w:rPr>
        <w:t>常州名源全过程工程咨询有限公司</w:t>
      </w:r>
    </w:p>
    <w:p w14:paraId="6FB893EE">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cs="宋体"/>
          <w:sz w:val="21"/>
          <w:szCs w:val="21"/>
          <w:highlight w:val="none"/>
          <w:lang w:eastAsia="zh-CN"/>
        </w:rPr>
        <w:t>常州市金坛区金沙科技金融中心B座12层</w:t>
      </w:r>
      <w:r>
        <w:rPr>
          <w:rFonts w:hint="eastAsia" w:ascii="宋体" w:hAnsi="宋体" w:eastAsia="宋体" w:cs="宋体"/>
          <w:sz w:val="21"/>
          <w:szCs w:val="21"/>
          <w:highlight w:val="none"/>
          <w:lang w:eastAsia="zh-CN"/>
        </w:rPr>
        <w:t xml:space="preserve"> </w:t>
      </w:r>
      <w:r>
        <w:rPr>
          <w:rFonts w:hint="eastAsia" w:ascii="宋体" w:hAnsi="宋体" w:eastAsia="宋体" w:cs="宋体"/>
          <w:sz w:val="21"/>
          <w:szCs w:val="21"/>
          <w:highlight w:val="none"/>
        </w:rPr>
        <w:t xml:space="preserve"> </w:t>
      </w:r>
    </w:p>
    <w:p w14:paraId="0DD203AA">
      <w:pPr>
        <w:widowControl/>
        <w:spacing w:line="420" w:lineRule="exact"/>
        <w:ind w:firstLine="420" w:firstLineChars="200"/>
        <w:jc w:val="left"/>
        <w:rPr>
          <w:rFonts w:hint="default" w:ascii="宋体" w:hAnsi="宋体" w:eastAsia="宋体" w:cs="宋体"/>
          <w:sz w:val="21"/>
          <w:szCs w:val="21"/>
          <w:highlight w:val="none"/>
          <w:lang w:val="en-US"/>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w:t>
      </w:r>
      <w:r>
        <w:rPr>
          <w:rFonts w:hint="eastAsia" w:ascii="宋体" w:hAnsi="宋体" w:cs="宋体"/>
          <w:sz w:val="21"/>
          <w:szCs w:val="21"/>
          <w:highlight w:val="none"/>
          <w:lang w:val="en-US" w:eastAsia="zh-CN"/>
        </w:rPr>
        <w:t>18015282560</w:t>
      </w:r>
    </w:p>
    <w:p w14:paraId="4E88C41B">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3.项目联系方式</w:t>
      </w:r>
    </w:p>
    <w:p w14:paraId="1AEBC54F">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项目联系人：</w:t>
      </w:r>
      <w:r>
        <w:rPr>
          <w:rFonts w:hint="eastAsia" w:ascii="宋体" w:hAnsi="宋体" w:cs="宋体"/>
          <w:sz w:val="21"/>
          <w:szCs w:val="21"/>
          <w:highlight w:val="none"/>
          <w:lang w:val="en-US" w:eastAsia="zh-CN"/>
        </w:rPr>
        <w:t>何</w:t>
      </w:r>
      <w:r>
        <w:rPr>
          <w:rFonts w:hint="eastAsia" w:ascii="宋体" w:hAnsi="宋体" w:eastAsia="宋体" w:cs="宋体"/>
          <w:sz w:val="21"/>
          <w:szCs w:val="21"/>
          <w:highlight w:val="none"/>
        </w:rPr>
        <w:t>女士</w:t>
      </w:r>
    </w:p>
    <w:p w14:paraId="5400D532">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电   话：</w:t>
      </w:r>
      <w:r>
        <w:rPr>
          <w:rFonts w:hint="eastAsia" w:ascii="宋体" w:hAnsi="宋体" w:cs="宋体"/>
          <w:sz w:val="21"/>
          <w:szCs w:val="21"/>
          <w:highlight w:val="none"/>
          <w:lang w:val="en-US" w:eastAsia="zh-CN"/>
        </w:rPr>
        <w:t>18015282560</w:t>
      </w:r>
    </w:p>
    <w:p w14:paraId="4B2AE3BA">
      <w:pPr>
        <w:spacing w:line="440" w:lineRule="exact"/>
        <w:ind w:firstLine="525" w:firstLineChars="250"/>
        <w:rPr>
          <w:rFonts w:cs="宋体" w:asciiTheme="majorEastAsia" w:hAnsiTheme="majorEastAsia" w:eastAsiaTheme="majorEastAsia"/>
          <w:sz w:val="21"/>
          <w:szCs w:val="21"/>
          <w:highlight w:val="none"/>
        </w:rPr>
      </w:pPr>
    </w:p>
    <w:p w14:paraId="3247E070">
      <w:pPr>
        <w:spacing w:line="440" w:lineRule="exact"/>
        <w:rPr>
          <w:rFonts w:ascii="宋体" w:hAnsi="宋体" w:cs="宋体"/>
          <w:b/>
          <w:bCs/>
          <w:kern w:val="20"/>
          <w:sz w:val="21"/>
          <w:szCs w:val="21"/>
          <w:highlight w:val="none"/>
        </w:rPr>
      </w:pPr>
    </w:p>
    <w:p w14:paraId="5CC91E1E">
      <w:pPr>
        <w:spacing w:line="440" w:lineRule="exact"/>
        <w:ind w:firstLine="525" w:firstLineChars="250"/>
        <w:rPr>
          <w:rFonts w:cs="宋体" w:asciiTheme="majorEastAsia" w:hAnsiTheme="majorEastAsia" w:eastAsiaTheme="majorEastAsia"/>
          <w:sz w:val="21"/>
          <w:szCs w:val="21"/>
          <w:highlight w:val="none"/>
        </w:rPr>
      </w:pPr>
    </w:p>
    <w:p w14:paraId="1BF60771">
      <w:pPr>
        <w:widowControl/>
        <w:spacing w:line="440" w:lineRule="exact"/>
        <w:jc w:val="left"/>
        <w:rPr>
          <w:rFonts w:asciiTheme="majorEastAsia" w:hAnsiTheme="majorEastAsia" w:eastAsiaTheme="majorEastAsia"/>
          <w:b/>
          <w:sz w:val="21"/>
          <w:szCs w:val="21"/>
          <w:highlight w:val="none"/>
        </w:rPr>
      </w:pPr>
    </w:p>
    <w:p w14:paraId="41E79080">
      <w:pPr>
        <w:rPr>
          <w:rFonts w:ascii="宋体" w:hAnsi="宋体" w:cs="宋体"/>
          <w:sz w:val="21"/>
          <w:szCs w:val="21"/>
          <w:highlight w:val="none"/>
        </w:rPr>
      </w:pPr>
      <w:r>
        <w:rPr>
          <w:rFonts w:hint="eastAsia" w:ascii="宋体" w:hAnsi="宋体" w:cs="宋体"/>
          <w:sz w:val="21"/>
          <w:szCs w:val="21"/>
          <w:highlight w:val="none"/>
        </w:rPr>
        <w:br w:type="page"/>
      </w:r>
    </w:p>
    <w:p w14:paraId="7B74C79F">
      <w:pPr>
        <w:spacing w:line="420" w:lineRule="exact"/>
        <w:jc w:val="center"/>
        <w:outlineLvl w:val="0"/>
        <w:rPr>
          <w:rFonts w:ascii="宋体" w:hAnsi="宋体" w:cs="宋体"/>
          <w:b/>
          <w:bCs/>
          <w:sz w:val="24"/>
          <w:szCs w:val="24"/>
          <w:highlight w:val="none"/>
        </w:rPr>
      </w:pPr>
      <w:r>
        <w:rPr>
          <w:rFonts w:hint="eastAsia" w:ascii="宋体" w:hAnsi="宋体" w:cs="宋体"/>
          <w:b/>
          <w:bCs/>
          <w:sz w:val="24"/>
          <w:szCs w:val="24"/>
          <w:highlight w:val="none"/>
        </w:rPr>
        <w:t>第二部分</w:t>
      </w:r>
      <w:r>
        <w:rPr>
          <w:rFonts w:ascii="宋体" w:hAnsi="宋体" w:cs="宋体"/>
          <w:b/>
          <w:bCs/>
          <w:sz w:val="24"/>
          <w:szCs w:val="24"/>
          <w:highlight w:val="none"/>
        </w:rPr>
        <w:t xml:space="preserve">  </w:t>
      </w:r>
      <w:r>
        <w:rPr>
          <w:rFonts w:hint="eastAsia" w:ascii="宋体" w:hAnsi="宋体" w:cs="宋体"/>
          <w:b/>
          <w:bCs/>
          <w:sz w:val="24"/>
          <w:szCs w:val="24"/>
          <w:highlight w:val="none"/>
        </w:rPr>
        <w:t>响应人须知前附表</w:t>
      </w:r>
    </w:p>
    <w:tbl>
      <w:tblPr>
        <w:tblStyle w:val="24"/>
        <w:tblW w:w="95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2249"/>
        <w:gridCol w:w="6647"/>
      </w:tblGrid>
      <w:tr w14:paraId="6837C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1E97C925">
            <w:pPr>
              <w:snapToGrid w:val="0"/>
              <w:spacing w:line="410" w:lineRule="exact"/>
              <w:jc w:val="center"/>
              <w:rPr>
                <w:rFonts w:ascii="宋体" w:hAnsi="宋体" w:cs="宋体"/>
                <w:b/>
                <w:spacing w:val="2"/>
                <w:sz w:val="21"/>
                <w:szCs w:val="21"/>
                <w:highlight w:val="none"/>
              </w:rPr>
            </w:pPr>
            <w:r>
              <w:rPr>
                <w:rFonts w:hint="eastAsia" w:ascii="宋体" w:hAnsi="宋体" w:cs="宋体"/>
                <w:b/>
                <w:spacing w:val="2"/>
                <w:sz w:val="21"/>
                <w:szCs w:val="21"/>
                <w:highlight w:val="none"/>
                <w:lang w:val="zh-CN"/>
              </w:rPr>
              <w:t>序号</w:t>
            </w:r>
          </w:p>
        </w:tc>
        <w:tc>
          <w:tcPr>
            <w:tcW w:w="2249" w:type="dxa"/>
            <w:tcBorders>
              <w:top w:val="single" w:color="auto" w:sz="4" w:space="0"/>
              <w:left w:val="single" w:color="auto" w:sz="4" w:space="0"/>
              <w:bottom w:val="single" w:color="auto" w:sz="4" w:space="0"/>
              <w:right w:val="single" w:color="auto" w:sz="4" w:space="0"/>
            </w:tcBorders>
            <w:vAlign w:val="center"/>
          </w:tcPr>
          <w:p w14:paraId="6A76062C">
            <w:pPr>
              <w:snapToGrid w:val="0"/>
              <w:spacing w:line="410" w:lineRule="exact"/>
              <w:jc w:val="center"/>
              <w:rPr>
                <w:rFonts w:ascii="宋体" w:hAnsi="宋体" w:cs="宋体"/>
                <w:b/>
                <w:spacing w:val="2"/>
                <w:sz w:val="21"/>
                <w:szCs w:val="21"/>
                <w:highlight w:val="none"/>
                <w:lang w:val="zh-CN"/>
              </w:rPr>
            </w:pPr>
            <w:r>
              <w:rPr>
                <w:rFonts w:hint="eastAsia" w:ascii="宋体" w:hAnsi="宋体" w:cs="宋体"/>
                <w:b/>
                <w:spacing w:val="2"/>
                <w:sz w:val="21"/>
                <w:szCs w:val="21"/>
                <w:highlight w:val="none"/>
                <w:lang w:val="zh-CN"/>
              </w:rPr>
              <w:t>内容</w:t>
            </w:r>
          </w:p>
        </w:tc>
        <w:tc>
          <w:tcPr>
            <w:tcW w:w="6647" w:type="dxa"/>
            <w:tcBorders>
              <w:top w:val="single" w:color="auto" w:sz="4" w:space="0"/>
              <w:left w:val="single" w:color="auto" w:sz="4" w:space="0"/>
              <w:bottom w:val="single" w:color="auto" w:sz="4" w:space="0"/>
            </w:tcBorders>
            <w:vAlign w:val="center"/>
          </w:tcPr>
          <w:p w14:paraId="670BF2B5">
            <w:pPr>
              <w:snapToGrid w:val="0"/>
              <w:spacing w:line="410" w:lineRule="exact"/>
              <w:jc w:val="center"/>
              <w:rPr>
                <w:rFonts w:ascii="宋体" w:hAnsi="宋体" w:cs="宋体"/>
                <w:b/>
                <w:spacing w:val="2"/>
                <w:sz w:val="21"/>
                <w:szCs w:val="21"/>
                <w:highlight w:val="none"/>
              </w:rPr>
            </w:pPr>
            <w:r>
              <w:rPr>
                <w:rFonts w:hint="eastAsia" w:ascii="宋体" w:hAnsi="宋体" w:cs="宋体"/>
                <w:b/>
                <w:spacing w:val="2"/>
                <w:sz w:val="21"/>
                <w:szCs w:val="21"/>
                <w:highlight w:val="none"/>
                <w:lang w:val="zh-CN"/>
              </w:rPr>
              <w:t>说明与要求</w:t>
            </w:r>
          </w:p>
        </w:tc>
      </w:tr>
      <w:tr w14:paraId="1BF8F7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5FAE9996">
            <w:pPr>
              <w:spacing w:line="410" w:lineRule="exact"/>
              <w:jc w:val="center"/>
              <w:rPr>
                <w:rFonts w:asciiTheme="majorEastAsia" w:hAnsiTheme="majorEastAsia" w:eastAsiaTheme="majorEastAsia"/>
                <w:sz w:val="21"/>
                <w:szCs w:val="21"/>
                <w:highlight w:val="none"/>
                <w:lang w:val="zh-CN"/>
              </w:rPr>
            </w:pPr>
            <w:r>
              <w:rPr>
                <w:rFonts w:asciiTheme="majorEastAsia" w:hAnsiTheme="majorEastAsia" w:eastAsiaTheme="majorEastAsia"/>
                <w:sz w:val="21"/>
                <w:szCs w:val="21"/>
                <w:highlight w:val="none"/>
              </w:rPr>
              <w:t>1</w:t>
            </w:r>
          </w:p>
        </w:tc>
        <w:tc>
          <w:tcPr>
            <w:tcW w:w="2249" w:type="dxa"/>
            <w:tcBorders>
              <w:top w:val="single" w:color="auto" w:sz="4" w:space="0"/>
              <w:left w:val="single" w:color="auto" w:sz="4" w:space="0"/>
              <w:bottom w:val="single" w:color="auto" w:sz="4" w:space="0"/>
              <w:right w:val="single" w:color="auto" w:sz="4" w:space="0"/>
            </w:tcBorders>
            <w:vAlign w:val="center"/>
          </w:tcPr>
          <w:p w14:paraId="10F6A26C">
            <w:pPr>
              <w:spacing w:line="410" w:lineRule="exact"/>
              <w:jc w:val="center"/>
              <w:rPr>
                <w:rFonts w:asciiTheme="majorEastAsia" w:hAnsiTheme="majorEastAsia" w:eastAsiaTheme="majorEastAsia"/>
                <w:sz w:val="21"/>
                <w:szCs w:val="21"/>
                <w:highlight w:val="none"/>
                <w:lang w:val="zh-CN"/>
              </w:rPr>
            </w:pPr>
            <w:r>
              <w:rPr>
                <w:rFonts w:hint="eastAsia" w:asciiTheme="majorEastAsia" w:hAnsiTheme="majorEastAsia" w:eastAsiaTheme="majorEastAsia"/>
                <w:sz w:val="21"/>
                <w:szCs w:val="21"/>
                <w:highlight w:val="none"/>
                <w:lang w:val="zh-CN"/>
              </w:rPr>
              <w:t>项目属性</w:t>
            </w:r>
          </w:p>
        </w:tc>
        <w:tc>
          <w:tcPr>
            <w:tcW w:w="6647" w:type="dxa"/>
            <w:tcBorders>
              <w:top w:val="single" w:color="auto" w:sz="4" w:space="0"/>
              <w:left w:val="single" w:color="auto" w:sz="4" w:space="0"/>
              <w:bottom w:val="single" w:color="auto" w:sz="4" w:space="0"/>
            </w:tcBorders>
            <w:vAlign w:val="center"/>
          </w:tcPr>
          <w:p w14:paraId="0FE66415">
            <w:pPr>
              <w:spacing w:line="410" w:lineRule="exact"/>
              <w:rPr>
                <w:rFonts w:asciiTheme="majorEastAsia" w:hAnsiTheme="majorEastAsia" w:eastAsiaTheme="majorEastAsia"/>
                <w:sz w:val="21"/>
                <w:szCs w:val="21"/>
                <w:highlight w:val="none"/>
                <w:lang w:val="zh-CN"/>
              </w:rPr>
            </w:pPr>
            <w:r>
              <w:rPr>
                <w:rFonts w:hint="eastAsia" w:asciiTheme="majorEastAsia" w:hAnsiTheme="majorEastAsia" w:eastAsiaTheme="majorEastAsia"/>
                <w:sz w:val="21"/>
                <w:szCs w:val="21"/>
                <w:highlight w:val="none"/>
                <w:lang w:val="zh-CN"/>
              </w:rPr>
              <w:t>项目属性：</w:t>
            </w:r>
          </w:p>
          <w:p w14:paraId="073485FC">
            <w:pPr>
              <w:spacing w:line="410" w:lineRule="exact"/>
              <w:rPr>
                <w:rFonts w:asciiTheme="majorEastAsia" w:hAnsiTheme="majorEastAsia" w:eastAsiaTheme="majorEastAsia"/>
                <w:sz w:val="21"/>
                <w:szCs w:val="21"/>
                <w:highlight w:val="none"/>
                <w:lang w:val="zh-CN"/>
              </w:rPr>
            </w:pPr>
            <w:r>
              <w:rPr>
                <w:rFonts w:hint="eastAsia" w:asciiTheme="majorEastAsia" w:hAnsiTheme="majorEastAsia" w:eastAsiaTheme="majorEastAsia"/>
                <w:sz w:val="21"/>
                <w:szCs w:val="21"/>
                <w:highlight w:val="none"/>
                <w:lang w:val="zh-CN"/>
              </w:rPr>
              <w:t>☑服务</w:t>
            </w:r>
          </w:p>
        </w:tc>
      </w:tr>
      <w:tr w14:paraId="43D996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76A0EC36">
            <w:pPr>
              <w:spacing w:line="410" w:lineRule="exact"/>
              <w:jc w:val="center"/>
              <w:rPr>
                <w:rFonts w:asciiTheme="majorEastAsia" w:hAnsiTheme="majorEastAsia" w:eastAsiaTheme="majorEastAsia"/>
                <w:sz w:val="21"/>
                <w:szCs w:val="21"/>
                <w:highlight w:val="none"/>
              </w:rPr>
            </w:pPr>
            <w:r>
              <w:rPr>
                <w:rFonts w:asciiTheme="majorEastAsia" w:hAnsiTheme="majorEastAsia" w:eastAsiaTheme="majorEastAsia"/>
                <w:sz w:val="21"/>
                <w:szCs w:val="21"/>
                <w:highlight w:val="none"/>
              </w:rPr>
              <w:t>2</w:t>
            </w:r>
          </w:p>
        </w:tc>
        <w:tc>
          <w:tcPr>
            <w:tcW w:w="2249" w:type="dxa"/>
            <w:tcBorders>
              <w:top w:val="single" w:color="auto" w:sz="4" w:space="0"/>
              <w:left w:val="single" w:color="auto" w:sz="4" w:space="0"/>
              <w:bottom w:val="single" w:color="auto" w:sz="4" w:space="0"/>
              <w:right w:val="single" w:color="auto" w:sz="4" w:space="0"/>
            </w:tcBorders>
            <w:vAlign w:val="center"/>
          </w:tcPr>
          <w:p w14:paraId="6E1D246C">
            <w:pPr>
              <w:spacing w:line="410" w:lineRule="exact"/>
              <w:jc w:val="center"/>
              <w:rPr>
                <w:rFonts w:asciiTheme="majorEastAsia" w:hAnsiTheme="majorEastAsia" w:eastAsiaTheme="majorEastAsia"/>
                <w:sz w:val="21"/>
                <w:szCs w:val="21"/>
                <w:highlight w:val="none"/>
                <w:lang w:val="zh-CN"/>
              </w:rPr>
            </w:pPr>
            <w:r>
              <w:rPr>
                <w:rFonts w:hint="eastAsia" w:cs="宋体" w:asciiTheme="majorEastAsia" w:hAnsiTheme="majorEastAsia" w:eastAsiaTheme="majorEastAsia"/>
                <w:sz w:val="21"/>
                <w:szCs w:val="21"/>
                <w:highlight w:val="none"/>
              </w:rPr>
              <w:t>采购人名称</w:t>
            </w:r>
          </w:p>
        </w:tc>
        <w:tc>
          <w:tcPr>
            <w:tcW w:w="6647" w:type="dxa"/>
            <w:tcBorders>
              <w:top w:val="single" w:color="auto" w:sz="4" w:space="0"/>
              <w:left w:val="single" w:color="auto" w:sz="4" w:space="0"/>
              <w:bottom w:val="single" w:color="auto" w:sz="4" w:space="0"/>
            </w:tcBorders>
            <w:vAlign w:val="center"/>
          </w:tcPr>
          <w:p w14:paraId="0B5E8DD1">
            <w:pPr>
              <w:snapToGrid w:val="0"/>
              <w:spacing w:line="410" w:lineRule="exact"/>
              <w:rPr>
                <w:rFonts w:hint="eastAsia" w:ascii="宋体" w:hAnsi="宋体" w:eastAsia="宋体" w:cs="宋体"/>
                <w:b/>
                <w:spacing w:val="2"/>
                <w:sz w:val="21"/>
                <w:szCs w:val="21"/>
                <w:highlight w:val="none"/>
                <w:lang w:val="zh-CN" w:eastAsia="zh-CN"/>
              </w:rPr>
            </w:pPr>
            <w:r>
              <w:rPr>
                <w:rFonts w:hint="eastAsia" w:cs="宋体" w:asciiTheme="majorEastAsia" w:hAnsiTheme="majorEastAsia" w:eastAsiaTheme="majorEastAsia"/>
                <w:sz w:val="21"/>
                <w:szCs w:val="21"/>
                <w:highlight w:val="none"/>
                <w:lang w:eastAsia="zh-CN"/>
              </w:rPr>
              <w:t>常州市金坛区第五中学</w:t>
            </w:r>
          </w:p>
        </w:tc>
      </w:tr>
      <w:tr w14:paraId="3E41D0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700" w:type="dxa"/>
            <w:tcBorders>
              <w:top w:val="single" w:color="auto" w:sz="4" w:space="0"/>
              <w:bottom w:val="single" w:color="auto" w:sz="4" w:space="0"/>
              <w:right w:val="single" w:color="auto" w:sz="4" w:space="0"/>
            </w:tcBorders>
            <w:vAlign w:val="center"/>
          </w:tcPr>
          <w:p w14:paraId="5A0ECCBC">
            <w:pPr>
              <w:spacing w:line="410" w:lineRule="exact"/>
              <w:jc w:val="center"/>
              <w:rPr>
                <w:rFonts w:asciiTheme="majorEastAsia" w:hAnsiTheme="majorEastAsia" w:eastAsiaTheme="majorEastAsia"/>
                <w:sz w:val="21"/>
                <w:szCs w:val="21"/>
                <w:highlight w:val="none"/>
                <w:lang w:val="zh-CN"/>
              </w:rPr>
            </w:pPr>
            <w:r>
              <w:rPr>
                <w:rFonts w:asciiTheme="majorEastAsia" w:hAnsiTheme="majorEastAsia" w:eastAsiaTheme="majorEastAsia"/>
                <w:sz w:val="21"/>
                <w:szCs w:val="21"/>
                <w:highlight w:val="none"/>
              </w:rPr>
              <w:t>3</w:t>
            </w:r>
          </w:p>
        </w:tc>
        <w:tc>
          <w:tcPr>
            <w:tcW w:w="2249" w:type="dxa"/>
            <w:tcBorders>
              <w:top w:val="single" w:color="auto" w:sz="4" w:space="0"/>
              <w:left w:val="single" w:color="auto" w:sz="4" w:space="0"/>
              <w:bottom w:val="single" w:color="auto" w:sz="4" w:space="0"/>
              <w:right w:val="single" w:color="auto" w:sz="4" w:space="0"/>
            </w:tcBorders>
            <w:vAlign w:val="center"/>
          </w:tcPr>
          <w:p w14:paraId="08F43227">
            <w:pPr>
              <w:spacing w:line="410" w:lineRule="exact"/>
              <w:jc w:val="center"/>
              <w:rPr>
                <w:rFonts w:asciiTheme="majorEastAsia" w:hAnsiTheme="majorEastAsia" w:eastAsiaTheme="majorEastAsia"/>
                <w:sz w:val="21"/>
                <w:szCs w:val="21"/>
                <w:highlight w:val="none"/>
                <w:lang w:val="zh-CN"/>
              </w:rPr>
            </w:pPr>
            <w:r>
              <w:rPr>
                <w:rFonts w:hint="eastAsia" w:cs="宋体" w:asciiTheme="majorEastAsia" w:hAnsiTheme="majorEastAsia" w:eastAsiaTheme="majorEastAsia"/>
                <w:kern w:val="0"/>
                <w:sz w:val="21"/>
                <w:szCs w:val="21"/>
                <w:highlight w:val="none"/>
              </w:rPr>
              <w:t>项目预算</w:t>
            </w:r>
          </w:p>
        </w:tc>
        <w:tc>
          <w:tcPr>
            <w:tcW w:w="6647" w:type="dxa"/>
            <w:tcBorders>
              <w:top w:val="single" w:color="auto" w:sz="4" w:space="0"/>
              <w:left w:val="single" w:color="auto" w:sz="4" w:space="0"/>
              <w:bottom w:val="single" w:color="auto" w:sz="4" w:space="0"/>
            </w:tcBorders>
            <w:vAlign w:val="center"/>
          </w:tcPr>
          <w:p w14:paraId="713F5F63">
            <w:pPr>
              <w:spacing w:line="410" w:lineRule="exact"/>
              <w:rPr>
                <w:rFonts w:cs="宋体" w:asciiTheme="majorEastAsia" w:hAnsiTheme="majorEastAsia" w:eastAsiaTheme="majorEastAsia"/>
                <w:sz w:val="21"/>
                <w:szCs w:val="21"/>
                <w:highlight w:val="none"/>
                <w:lang w:val="zh-CN"/>
              </w:rPr>
            </w:pPr>
            <w:r>
              <w:rPr>
                <w:rFonts w:hint="eastAsia" w:cs="宋体" w:asciiTheme="majorEastAsia" w:hAnsiTheme="majorEastAsia" w:eastAsiaTheme="majorEastAsia"/>
                <w:sz w:val="21"/>
                <w:szCs w:val="21"/>
                <w:highlight w:val="none"/>
              </w:rPr>
              <w:t>本项目预算为</w:t>
            </w:r>
            <w:r>
              <w:rPr>
                <w:rFonts w:hint="eastAsia" w:cs="宋体" w:asciiTheme="majorEastAsia" w:hAnsiTheme="majorEastAsia" w:eastAsiaTheme="majorEastAsia"/>
                <w:sz w:val="21"/>
                <w:szCs w:val="21"/>
                <w:highlight w:val="none"/>
                <w:lang w:val="en-US" w:eastAsia="zh-CN"/>
              </w:rPr>
              <w:t>303500</w:t>
            </w:r>
            <w:r>
              <w:rPr>
                <w:rFonts w:hint="eastAsia" w:cs="宋体" w:asciiTheme="majorEastAsia" w:hAnsiTheme="majorEastAsia" w:eastAsiaTheme="majorEastAsia"/>
                <w:sz w:val="21"/>
                <w:szCs w:val="21"/>
                <w:highlight w:val="none"/>
              </w:rPr>
              <w:t>元</w:t>
            </w:r>
          </w:p>
        </w:tc>
      </w:tr>
      <w:tr w14:paraId="2827E5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3D849A1F">
            <w:pPr>
              <w:spacing w:line="410" w:lineRule="exact"/>
              <w:jc w:val="center"/>
              <w:rPr>
                <w:rFonts w:asciiTheme="majorEastAsia" w:hAnsiTheme="majorEastAsia" w:eastAsiaTheme="majorEastAsia"/>
                <w:sz w:val="21"/>
                <w:szCs w:val="21"/>
                <w:highlight w:val="none"/>
              </w:rPr>
            </w:pPr>
            <w:r>
              <w:rPr>
                <w:rFonts w:asciiTheme="majorEastAsia" w:hAnsiTheme="majorEastAsia" w:eastAsiaTheme="majorEastAsia"/>
                <w:sz w:val="21"/>
                <w:szCs w:val="21"/>
                <w:highlight w:val="none"/>
              </w:rPr>
              <w:t>4</w:t>
            </w:r>
          </w:p>
        </w:tc>
        <w:tc>
          <w:tcPr>
            <w:tcW w:w="2249" w:type="dxa"/>
            <w:tcBorders>
              <w:top w:val="single" w:color="auto" w:sz="4" w:space="0"/>
              <w:left w:val="single" w:color="auto" w:sz="4" w:space="0"/>
              <w:bottom w:val="single" w:color="auto" w:sz="4" w:space="0"/>
              <w:right w:val="single" w:color="auto" w:sz="4" w:space="0"/>
            </w:tcBorders>
            <w:vAlign w:val="center"/>
          </w:tcPr>
          <w:p w14:paraId="5396CA84">
            <w:pPr>
              <w:spacing w:line="410" w:lineRule="exact"/>
              <w:jc w:val="center"/>
              <w:rPr>
                <w:rFonts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是否有最高限价</w:t>
            </w:r>
          </w:p>
        </w:tc>
        <w:tc>
          <w:tcPr>
            <w:tcW w:w="6647" w:type="dxa"/>
            <w:tcBorders>
              <w:top w:val="single" w:color="auto" w:sz="4" w:space="0"/>
              <w:left w:val="single" w:color="auto" w:sz="4" w:space="0"/>
              <w:bottom w:val="single" w:color="auto" w:sz="4" w:space="0"/>
            </w:tcBorders>
            <w:vAlign w:val="center"/>
          </w:tcPr>
          <w:p w14:paraId="6AADC078">
            <w:pPr>
              <w:spacing w:line="410" w:lineRule="exact"/>
              <w:rPr>
                <w:rFonts w:hint="eastAsia" w:eastAsia="宋体" w:cs="宋体" w:asciiTheme="majorEastAsia" w:hAnsiTheme="majorEastAsia"/>
                <w:sz w:val="21"/>
                <w:szCs w:val="21"/>
                <w:highlight w:val="none"/>
                <w:lang w:eastAsia="zh-CN"/>
              </w:rPr>
            </w:pPr>
            <w:r>
              <w:rPr>
                <w:rFonts w:hint="eastAsia" w:cs="宋体" w:asciiTheme="majorEastAsia" w:hAnsiTheme="majorEastAsia" w:eastAsiaTheme="majorEastAsia"/>
                <w:b/>
                <w:sz w:val="21"/>
                <w:szCs w:val="21"/>
                <w:highlight w:val="none"/>
              </w:rPr>
              <w:t>*</w:t>
            </w:r>
            <w:r>
              <w:rPr>
                <w:rFonts w:hint="eastAsia" w:cs="宋体" w:asciiTheme="majorEastAsia" w:hAnsiTheme="majorEastAsia" w:eastAsiaTheme="majorEastAsia"/>
                <w:sz w:val="21"/>
                <w:szCs w:val="21"/>
                <w:highlight w:val="none"/>
              </w:rPr>
              <w:t>有。最高限价：</w:t>
            </w:r>
            <w:r>
              <w:rPr>
                <w:rFonts w:hint="eastAsia" w:cs="宋体" w:asciiTheme="majorEastAsia" w:hAnsiTheme="majorEastAsia" w:eastAsiaTheme="majorEastAsia"/>
                <w:sz w:val="21"/>
                <w:szCs w:val="21"/>
                <w:highlight w:val="none"/>
                <w:lang w:val="en-US" w:eastAsia="zh-CN"/>
              </w:rPr>
              <w:t>303500元，</w:t>
            </w:r>
            <w:r>
              <w:rPr>
                <w:rFonts w:hint="eastAsia" w:ascii="宋体" w:hAnsi="宋体" w:cs="宋体"/>
                <w:sz w:val="21"/>
                <w:szCs w:val="21"/>
              </w:rPr>
              <w:t>投标报价超过控制价或控制单价的作无效响应文件处理</w:t>
            </w:r>
            <w:r>
              <w:rPr>
                <w:rFonts w:hint="eastAsia" w:ascii="宋体" w:hAnsi="宋体" w:cs="宋体"/>
                <w:sz w:val="21"/>
                <w:szCs w:val="21"/>
                <w:lang w:eastAsia="zh-CN"/>
              </w:rPr>
              <w:t>。</w:t>
            </w:r>
          </w:p>
        </w:tc>
      </w:tr>
      <w:tr w14:paraId="0E8F4C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vMerge w:val="restart"/>
            <w:tcBorders>
              <w:top w:val="single" w:color="auto" w:sz="4" w:space="0"/>
              <w:bottom w:val="single" w:color="auto" w:sz="4" w:space="0"/>
              <w:right w:val="single" w:color="auto" w:sz="4" w:space="0"/>
            </w:tcBorders>
            <w:vAlign w:val="center"/>
          </w:tcPr>
          <w:p w14:paraId="59E19A9F">
            <w:pPr>
              <w:spacing w:line="410" w:lineRule="exact"/>
              <w:jc w:val="center"/>
              <w:rPr>
                <w:rFonts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5</w:t>
            </w:r>
          </w:p>
        </w:tc>
        <w:tc>
          <w:tcPr>
            <w:tcW w:w="2249" w:type="dxa"/>
            <w:vMerge w:val="restart"/>
            <w:tcBorders>
              <w:top w:val="single" w:color="auto" w:sz="4" w:space="0"/>
              <w:left w:val="single" w:color="auto" w:sz="4" w:space="0"/>
              <w:right w:val="single" w:color="auto" w:sz="4" w:space="0"/>
            </w:tcBorders>
            <w:vAlign w:val="center"/>
          </w:tcPr>
          <w:p w14:paraId="7E084539">
            <w:pPr>
              <w:spacing w:line="410" w:lineRule="exact"/>
              <w:jc w:val="center"/>
              <w:rPr>
                <w:rFonts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响应人资质条件和应具备的特殊要求</w:t>
            </w:r>
          </w:p>
        </w:tc>
        <w:tc>
          <w:tcPr>
            <w:tcW w:w="6647" w:type="dxa"/>
            <w:tcBorders>
              <w:top w:val="single" w:color="auto" w:sz="4" w:space="0"/>
              <w:left w:val="single" w:color="auto" w:sz="4" w:space="0"/>
              <w:bottom w:val="single" w:color="auto" w:sz="4" w:space="0"/>
            </w:tcBorders>
            <w:vAlign w:val="center"/>
          </w:tcPr>
          <w:p w14:paraId="771EFBE8">
            <w:pPr>
              <w:spacing w:line="410" w:lineRule="exact"/>
              <w:rPr>
                <w:rFonts w:asciiTheme="majorEastAsia" w:hAnsiTheme="majorEastAsia" w:eastAsiaTheme="majorEastAsia"/>
                <w:b/>
                <w:bCs/>
                <w:sz w:val="21"/>
                <w:szCs w:val="21"/>
                <w:highlight w:val="none"/>
              </w:rPr>
            </w:pPr>
            <w:r>
              <w:rPr>
                <w:rFonts w:hint="eastAsia" w:asciiTheme="majorEastAsia" w:hAnsiTheme="majorEastAsia" w:eastAsiaTheme="majorEastAsia"/>
                <w:b/>
                <w:bCs/>
                <w:sz w:val="21"/>
                <w:szCs w:val="21"/>
                <w:highlight w:val="none"/>
              </w:rPr>
              <w:t>*</w:t>
            </w:r>
            <w:r>
              <w:rPr>
                <w:rFonts w:asciiTheme="majorEastAsia" w:hAnsiTheme="majorEastAsia" w:eastAsiaTheme="majorEastAsia"/>
                <w:b/>
                <w:bCs/>
                <w:sz w:val="21"/>
                <w:szCs w:val="21"/>
                <w:highlight w:val="none"/>
              </w:rPr>
              <w:t>5</w:t>
            </w:r>
            <w:r>
              <w:rPr>
                <w:rFonts w:hint="eastAsia" w:asciiTheme="majorEastAsia" w:hAnsiTheme="majorEastAsia" w:eastAsiaTheme="majorEastAsia"/>
                <w:b/>
                <w:bCs/>
                <w:sz w:val="21"/>
                <w:szCs w:val="21"/>
                <w:highlight w:val="none"/>
              </w:rPr>
              <w:t>.1响应人基本资格条件（承诺）</w:t>
            </w:r>
          </w:p>
          <w:p w14:paraId="0CF30E4F">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（1）我单位具有独立承担民事责任的能力；</w:t>
            </w:r>
          </w:p>
          <w:p w14:paraId="48662E83">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（2）我单位具有良好的商业信誉和健全的财务会计制度；</w:t>
            </w:r>
          </w:p>
          <w:p w14:paraId="4E079653">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（3）我单位具有履行合同所必需的设备和专业技术能力；</w:t>
            </w:r>
          </w:p>
          <w:p w14:paraId="3D498E34">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（4）我单位有依法缴纳税收和社会保障资金的良好记录；</w:t>
            </w:r>
          </w:p>
          <w:p w14:paraId="64AF8459">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（5）我单位参加本次采购活动前三年内，在经营活动中没有重大违法记录。（重大违法记录，是指响应人因违法经营受到刑事处罚或者责令停产停业、吊销许可证或者执照、较大数额罚款等行政处罚。）；</w:t>
            </w:r>
          </w:p>
          <w:p w14:paraId="7456A57D">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（6）我单位遵守法律、行政法规规定的其他条件。</w:t>
            </w:r>
          </w:p>
          <w:p w14:paraId="44773590">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14:paraId="797AF7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00" w:type="dxa"/>
            <w:vMerge w:val="continue"/>
            <w:tcBorders>
              <w:bottom w:val="single" w:color="auto" w:sz="4" w:space="0"/>
              <w:right w:val="single" w:color="auto" w:sz="4" w:space="0"/>
            </w:tcBorders>
            <w:vAlign w:val="center"/>
          </w:tcPr>
          <w:p w14:paraId="70CD5F49">
            <w:pPr>
              <w:snapToGrid w:val="0"/>
              <w:spacing w:line="410" w:lineRule="exact"/>
              <w:jc w:val="center"/>
              <w:rPr>
                <w:rFonts w:ascii="宋体" w:hAnsi="宋体" w:cs="宋体"/>
                <w:bCs/>
                <w:kern w:val="0"/>
                <w:sz w:val="21"/>
                <w:szCs w:val="21"/>
                <w:highlight w:val="none"/>
              </w:rPr>
            </w:pPr>
          </w:p>
        </w:tc>
        <w:tc>
          <w:tcPr>
            <w:tcW w:w="2249" w:type="dxa"/>
            <w:vMerge w:val="continue"/>
            <w:tcBorders>
              <w:left w:val="single" w:color="auto" w:sz="4" w:space="0"/>
              <w:bottom w:val="single" w:color="auto" w:sz="4" w:space="0"/>
              <w:right w:val="single" w:color="auto" w:sz="4" w:space="0"/>
            </w:tcBorders>
            <w:vAlign w:val="center"/>
          </w:tcPr>
          <w:p w14:paraId="5CB70F08">
            <w:pPr>
              <w:snapToGrid w:val="0"/>
              <w:spacing w:line="410" w:lineRule="exact"/>
              <w:jc w:val="center"/>
              <w:rPr>
                <w:rFonts w:ascii="宋体" w:hAnsi="宋体" w:cs="宋体"/>
                <w:bCs/>
                <w:sz w:val="21"/>
                <w:szCs w:val="21"/>
                <w:highlight w:val="none"/>
              </w:rPr>
            </w:pPr>
          </w:p>
        </w:tc>
        <w:tc>
          <w:tcPr>
            <w:tcW w:w="6647" w:type="dxa"/>
            <w:tcBorders>
              <w:top w:val="single" w:color="auto" w:sz="4" w:space="0"/>
              <w:left w:val="single" w:color="auto" w:sz="4" w:space="0"/>
              <w:bottom w:val="single" w:color="auto" w:sz="4" w:space="0"/>
            </w:tcBorders>
            <w:vAlign w:val="center"/>
          </w:tcPr>
          <w:p w14:paraId="1EBB5F84">
            <w:pPr>
              <w:spacing w:line="410" w:lineRule="exact"/>
              <w:rPr>
                <w:rFonts w:hint="eastAsia" w:eastAsiaTheme="majorEastAsia"/>
                <w:highlight w:val="none"/>
                <w:lang w:eastAsia="zh-CN"/>
              </w:rPr>
            </w:pPr>
            <w:r>
              <w:rPr>
                <w:rFonts w:hint="eastAsia" w:asciiTheme="majorEastAsia" w:hAnsiTheme="majorEastAsia" w:eastAsiaTheme="majorEastAsia"/>
                <w:b/>
                <w:bCs/>
                <w:sz w:val="21"/>
                <w:szCs w:val="21"/>
                <w:highlight w:val="none"/>
              </w:rPr>
              <w:t>*</w:t>
            </w:r>
            <w:r>
              <w:rPr>
                <w:rFonts w:asciiTheme="majorEastAsia" w:hAnsiTheme="majorEastAsia" w:eastAsiaTheme="majorEastAsia"/>
                <w:b/>
                <w:bCs/>
                <w:sz w:val="21"/>
                <w:szCs w:val="21"/>
                <w:highlight w:val="none"/>
              </w:rPr>
              <w:t>5</w:t>
            </w:r>
            <w:r>
              <w:rPr>
                <w:rFonts w:hint="eastAsia" w:asciiTheme="majorEastAsia" w:hAnsiTheme="majorEastAsia" w:eastAsiaTheme="majorEastAsia"/>
                <w:b/>
                <w:bCs/>
                <w:sz w:val="21"/>
                <w:szCs w:val="21"/>
                <w:highlight w:val="none"/>
              </w:rPr>
              <w:t>.2响应人应具备的特殊要求：</w:t>
            </w:r>
            <w:r>
              <w:rPr>
                <w:rFonts w:hint="eastAsia" w:ascii="宋体" w:hAnsi="宋体" w:cs="宋体" w:eastAsiaTheme="majorEastAsia"/>
                <w:b w:val="0"/>
                <w:bCs/>
                <w:sz w:val="21"/>
                <w:szCs w:val="21"/>
                <w:highlight w:val="none"/>
                <w:lang w:val="en-US" w:eastAsia="zh-CN"/>
              </w:rPr>
              <w:t>无</w:t>
            </w:r>
          </w:p>
        </w:tc>
      </w:tr>
      <w:tr w14:paraId="1F3CA0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0" w:type="dxa"/>
            <w:tcBorders>
              <w:bottom w:val="single" w:color="auto" w:sz="4" w:space="0"/>
              <w:right w:val="single" w:color="auto" w:sz="4" w:space="0"/>
            </w:tcBorders>
            <w:vAlign w:val="center"/>
          </w:tcPr>
          <w:p w14:paraId="1E1B6F5B">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6</w:t>
            </w:r>
          </w:p>
        </w:tc>
        <w:tc>
          <w:tcPr>
            <w:tcW w:w="2249" w:type="dxa"/>
            <w:tcBorders>
              <w:left w:val="single" w:color="auto" w:sz="4" w:space="0"/>
              <w:bottom w:val="single" w:color="auto" w:sz="4" w:space="0"/>
              <w:right w:val="single" w:color="auto" w:sz="4" w:space="0"/>
            </w:tcBorders>
            <w:vAlign w:val="center"/>
          </w:tcPr>
          <w:p w14:paraId="675AC401">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是否允许代理商</w:t>
            </w:r>
          </w:p>
          <w:p w14:paraId="32A3E07B">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投标</w:t>
            </w:r>
          </w:p>
        </w:tc>
        <w:tc>
          <w:tcPr>
            <w:tcW w:w="6647" w:type="dxa"/>
            <w:tcBorders>
              <w:top w:val="single" w:color="auto" w:sz="4" w:space="0"/>
              <w:left w:val="single" w:color="auto" w:sz="4" w:space="0"/>
              <w:bottom w:val="single" w:color="auto" w:sz="4" w:space="0"/>
            </w:tcBorders>
            <w:vAlign w:val="center"/>
          </w:tcPr>
          <w:p w14:paraId="7414C815">
            <w:pPr>
              <w:spacing w:line="410" w:lineRule="exact"/>
              <w:jc w:val="lef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   否</w:t>
            </w:r>
          </w:p>
        </w:tc>
      </w:tr>
      <w:tr w14:paraId="1F8391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1543C26C">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7</w:t>
            </w:r>
          </w:p>
        </w:tc>
        <w:tc>
          <w:tcPr>
            <w:tcW w:w="2249" w:type="dxa"/>
            <w:tcBorders>
              <w:left w:val="single" w:color="auto" w:sz="4" w:space="0"/>
              <w:bottom w:val="single" w:color="auto" w:sz="4" w:space="0"/>
              <w:right w:val="single" w:color="auto" w:sz="4" w:space="0"/>
            </w:tcBorders>
            <w:vAlign w:val="center"/>
          </w:tcPr>
          <w:p w14:paraId="07E641D6">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是否允许联合体</w:t>
            </w:r>
          </w:p>
          <w:p w14:paraId="336E7322">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投标</w:t>
            </w:r>
          </w:p>
        </w:tc>
        <w:tc>
          <w:tcPr>
            <w:tcW w:w="6647" w:type="dxa"/>
            <w:tcBorders>
              <w:top w:val="single" w:color="auto" w:sz="4" w:space="0"/>
              <w:left w:val="single" w:color="auto" w:sz="4" w:space="0"/>
              <w:bottom w:val="single" w:color="auto" w:sz="4" w:space="0"/>
            </w:tcBorders>
            <w:vAlign w:val="center"/>
          </w:tcPr>
          <w:p w14:paraId="45B936D5">
            <w:pPr>
              <w:spacing w:line="410" w:lineRule="exact"/>
              <w:jc w:val="lef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 xml:space="preserve">■   否  </w:t>
            </w:r>
          </w:p>
        </w:tc>
      </w:tr>
      <w:tr w14:paraId="733F68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7A6502FD">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8</w:t>
            </w:r>
          </w:p>
        </w:tc>
        <w:tc>
          <w:tcPr>
            <w:tcW w:w="2249" w:type="dxa"/>
            <w:tcBorders>
              <w:left w:val="single" w:color="auto" w:sz="4" w:space="0"/>
              <w:bottom w:val="single" w:color="auto" w:sz="4" w:space="0"/>
              <w:right w:val="single" w:color="auto" w:sz="4" w:space="0"/>
            </w:tcBorders>
            <w:vAlign w:val="center"/>
          </w:tcPr>
          <w:p w14:paraId="628E2829">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是否允许进口产品</w:t>
            </w:r>
          </w:p>
          <w:p w14:paraId="2683533B">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投标</w:t>
            </w:r>
          </w:p>
        </w:tc>
        <w:tc>
          <w:tcPr>
            <w:tcW w:w="6647" w:type="dxa"/>
            <w:tcBorders>
              <w:top w:val="single" w:color="auto" w:sz="4" w:space="0"/>
              <w:left w:val="single" w:color="auto" w:sz="4" w:space="0"/>
              <w:bottom w:val="single" w:color="auto" w:sz="4" w:space="0"/>
            </w:tcBorders>
            <w:vAlign w:val="center"/>
          </w:tcPr>
          <w:p w14:paraId="58FCD5B5">
            <w:pPr>
              <w:spacing w:line="410" w:lineRule="exact"/>
              <w:jc w:val="lef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   否</w:t>
            </w:r>
          </w:p>
        </w:tc>
      </w:tr>
      <w:tr w14:paraId="2EAD7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760D2E1E">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9</w:t>
            </w:r>
          </w:p>
        </w:tc>
        <w:tc>
          <w:tcPr>
            <w:tcW w:w="2249" w:type="dxa"/>
            <w:tcBorders>
              <w:left w:val="single" w:color="auto" w:sz="4" w:space="0"/>
              <w:bottom w:val="single" w:color="auto" w:sz="4" w:space="0"/>
              <w:right w:val="single" w:color="auto" w:sz="4" w:space="0"/>
            </w:tcBorders>
            <w:vAlign w:val="center"/>
          </w:tcPr>
          <w:p w14:paraId="6E5B28CC">
            <w:pPr>
              <w:spacing w:line="410" w:lineRule="exact"/>
              <w:jc w:val="center"/>
              <w:rPr>
                <w:rFonts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是否组织现场考察</w:t>
            </w:r>
          </w:p>
          <w:p w14:paraId="5739FDAB">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（标前答疑会）</w:t>
            </w:r>
          </w:p>
        </w:tc>
        <w:tc>
          <w:tcPr>
            <w:tcW w:w="6647" w:type="dxa"/>
            <w:tcBorders>
              <w:top w:val="single" w:color="auto" w:sz="4" w:space="0"/>
              <w:left w:val="single" w:color="auto" w:sz="4" w:space="0"/>
              <w:bottom w:val="single" w:color="auto" w:sz="4" w:space="0"/>
            </w:tcBorders>
            <w:vAlign w:val="center"/>
          </w:tcPr>
          <w:p w14:paraId="78E1F1B7">
            <w:pPr>
              <w:spacing w:line="410" w:lineRule="exact"/>
              <w:jc w:val="lef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   否</w:t>
            </w:r>
          </w:p>
        </w:tc>
      </w:tr>
      <w:tr w14:paraId="63BFE5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7" w:hRule="atLeast"/>
          <w:jc w:val="center"/>
        </w:trPr>
        <w:tc>
          <w:tcPr>
            <w:tcW w:w="700" w:type="dxa"/>
            <w:tcBorders>
              <w:bottom w:val="single" w:color="auto" w:sz="4" w:space="0"/>
              <w:right w:val="single" w:color="auto" w:sz="4" w:space="0"/>
            </w:tcBorders>
            <w:vAlign w:val="center"/>
          </w:tcPr>
          <w:p w14:paraId="580CA0D2">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10</w:t>
            </w:r>
          </w:p>
        </w:tc>
        <w:tc>
          <w:tcPr>
            <w:tcW w:w="2249" w:type="dxa"/>
            <w:tcBorders>
              <w:left w:val="single" w:color="auto" w:sz="4" w:space="0"/>
              <w:bottom w:val="single" w:color="auto" w:sz="4" w:space="0"/>
              <w:right w:val="single" w:color="auto" w:sz="4" w:space="0"/>
            </w:tcBorders>
            <w:vAlign w:val="center"/>
          </w:tcPr>
          <w:p w14:paraId="1DC62828">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构成谈判文件的其他材料</w:t>
            </w:r>
          </w:p>
        </w:tc>
        <w:tc>
          <w:tcPr>
            <w:tcW w:w="6647" w:type="dxa"/>
            <w:tcBorders>
              <w:top w:val="single" w:color="auto" w:sz="4" w:space="0"/>
              <w:left w:val="single" w:color="auto" w:sz="4" w:space="0"/>
              <w:bottom w:val="single" w:color="auto" w:sz="4" w:space="0"/>
            </w:tcBorders>
            <w:vAlign w:val="center"/>
          </w:tcPr>
          <w:p w14:paraId="6C0243CB">
            <w:pPr>
              <w:pStyle w:val="21"/>
              <w:widowControl w:val="0"/>
              <w:adjustRightInd w:val="0"/>
              <w:snapToGrid w:val="0"/>
              <w:spacing w:before="0" w:beforeAutospacing="0" w:after="0" w:afterAutospacing="0" w:line="420" w:lineRule="exact"/>
              <w:jc w:val="both"/>
              <w:rPr>
                <w:rFonts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谈判文件</w:t>
            </w:r>
            <w:r>
              <w:rPr>
                <w:rFonts w:cs="宋体" w:asciiTheme="majorEastAsia" w:hAnsiTheme="majorEastAsia" w:eastAsiaTheme="majorEastAsia"/>
                <w:sz w:val="21"/>
                <w:szCs w:val="21"/>
                <w:highlight w:val="none"/>
              </w:rPr>
              <w:t>答疑纪要、澄清、更正、说明等</w:t>
            </w:r>
          </w:p>
        </w:tc>
      </w:tr>
      <w:tr w14:paraId="519687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0" w:type="dxa"/>
            <w:tcBorders>
              <w:bottom w:val="single" w:color="auto" w:sz="4" w:space="0"/>
              <w:right w:val="single" w:color="auto" w:sz="4" w:space="0"/>
            </w:tcBorders>
            <w:vAlign w:val="center"/>
          </w:tcPr>
          <w:p w14:paraId="4DEA596D">
            <w:pPr>
              <w:spacing w:line="420" w:lineRule="exact"/>
              <w:jc w:val="center"/>
              <w:rPr>
                <w:rFonts w:eastAsiaTheme="minorEastAsia"/>
                <w:sz w:val="21"/>
                <w:szCs w:val="21"/>
                <w:highlight w:val="none"/>
              </w:rPr>
            </w:pPr>
            <w:r>
              <w:rPr>
                <w:rFonts w:hint="eastAsia" w:cs="宋体" w:asciiTheme="majorEastAsia" w:hAnsiTheme="majorEastAsia" w:eastAsiaTheme="majorEastAsia"/>
                <w:sz w:val="21"/>
                <w:szCs w:val="21"/>
                <w:highlight w:val="none"/>
              </w:rPr>
              <w:t>11</w:t>
            </w:r>
          </w:p>
        </w:tc>
        <w:tc>
          <w:tcPr>
            <w:tcW w:w="2249" w:type="dxa"/>
            <w:tcBorders>
              <w:left w:val="single" w:color="auto" w:sz="4" w:space="0"/>
              <w:bottom w:val="single" w:color="auto" w:sz="4" w:space="0"/>
              <w:right w:val="single" w:color="auto" w:sz="4" w:space="0"/>
            </w:tcBorders>
            <w:vAlign w:val="center"/>
          </w:tcPr>
          <w:p w14:paraId="13C5BB40">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响应人要求澄清谈判文件的截止时间</w:t>
            </w:r>
          </w:p>
        </w:tc>
        <w:tc>
          <w:tcPr>
            <w:tcW w:w="6647" w:type="dxa"/>
            <w:tcBorders>
              <w:top w:val="single" w:color="auto" w:sz="4" w:space="0"/>
              <w:left w:val="single" w:color="auto" w:sz="4" w:space="0"/>
              <w:bottom w:val="single" w:color="auto" w:sz="4" w:space="0"/>
            </w:tcBorders>
            <w:vAlign w:val="center"/>
          </w:tcPr>
          <w:p w14:paraId="0E68B5D1">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响应人如有需要，可自行考察现场，费用自理。</w:t>
            </w:r>
          </w:p>
          <w:p w14:paraId="2AC63F89">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（一）该项</w:t>
            </w:r>
            <w:r>
              <w:rPr>
                <w:rFonts w:hint="eastAsia" w:cs="宋体" w:asciiTheme="majorEastAsia" w:hAnsiTheme="majorEastAsia" w:eastAsiaTheme="majorEastAsia"/>
                <w:color w:val="auto"/>
                <w:sz w:val="21"/>
                <w:szCs w:val="21"/>
                <w:highlight w:val="none"/>
              </w:rPr>
              <w:t>目不组织集中答疑，供应商如果有疑问，请将疑问于202</w:t>
            </w:r>
            <w:r>
              <w:rPr>
                <w:rFonts w:hint="eastAsia" w:cs="宋体" w:asciiTheme="majorEastAsia" w:hAnsiTheme="majorEastAsia" w:eastAsiaTheme="majorEastAsia"/>
                <w:color w:val="auto"/>
                <w:sz w:val="21"/>
                <w:szCs w:val="21"/>
                <w:highlight w:val="none"/>
                <w:lang w:val="en-US" w:eastAsia="zh-CN"/>
              </w:rPr>
              <w:t>5</w:t>
            </w:r>
            <w:r>
              <w:rPr>
                <w:rFonts w:hint="eastAsia" w:cs="宋体" w:asciiTheme="majorEastAsia" w:hAnsiTheme="majorEastAsia" w:eastAsiaTheme="majorEastAsia"/>
                <w:color w:val="auto"/>
                <w:sz w:val="21"/>
                <w:szCs w:val="21"/>
                <w:highlight w:val="none"/>
              </w:rPr>
              <w:t>年</w:t>
            </w:r>
            <w:r>
              <w:rPr>
                <w:rFonts w:hint="eastAsia" w:cs="宋体" w:asciiTheme="majorEastAsia" w:hAnsiTheme="majorEastAsia" w:eastAsiaTheme="majorEastAsia"/>
                <w:color w:val="auto"/>
                <w:sz w:val="21"/>
                <w:szCs w:val="21"/>
                <w:highlight w:val="none"/>
                <w:lang w:val="en-US" w:eastAsia="zh-CN"/>
              </w:rPr>
              <w:t>04</w:t>
            </w:r>
            <w:r>
              <w:rPr>
                <w:rFonts w:hint="eastAsia" w:cs="宋体" w:asciiTheme="majorEastAsia" w:hAnsiTheme="majorEastAsia" w:eastAsiaTheme="majorEastAsia"/>
                <w:color w:val="auto"/>
                <w:sz w:val="21"/>
                <w:szCs w:val="21"/>
                <w:highlight w:val="none"/>
              </w:rPr>
              <w:t>月</w:t>
            </w:r>
            <w:r>
              <w:rPr>
                <w:rFonts w:hint="eastAsia" w:cs="宋体" w:asciiTheme="majorEastAsia" w:hAnsiTheme="majorEastAsia" w:eastAsiaTheme="majorEastAsia"/>
                <w:color w:val="auto"/>
                <w:sz w:val="21"/>
                <w:szCs w:val="21"/>
                <w:highlight w:val="none"/>
                <w:lang w:val="en-US" w:eastAsia="zh-CN"/>
              </w:rPr>
              <w:t>09</w:t>
            </w:r>
            <w:r>
              <w:rPr>
                <w:rFonts w:hint="eastAsia" w:cs="宋体" w:asciiTheme="majorEastAsia" w:hAnsiTheme="majorEastAsia" w:eastAsiaTheme="majorEastAsia"/>
                <w:color w:val="auto"/>
                <w:sz w:val="21"/>
                <w:szCs w:val="21"/>
                <w:highlight w:val="none"/>
              </w:rPr>
              <w:t>日上午11：00时前，各供应商将疑问以书面形式并加盖供应商公章，送至</w:t>
            </w:r>
            <w:r>
              <w:rPr>
                <w:rFonts w:hint="eastAsia" w:cs="宋体" w:asciiTheme="majorEastAsia" w:hAnsiTheme="majorEastAsia" w:eastAsiaTheme="majorEastAsia"/>
                <w:color w:val="auto"/>
                <w:sz w:val="21"/>
                <w:szCs w:val="21"/>
                <w:highlight w:val="none"/>
                <w:lang w:eastAsia="zh-CN"/>
              </w:rPr>
              <w:t>常州名源全过程工程咨询有限公司</w:t>
            </w:r>
            <w:r>
              <w:rPr>
                <w:rFonts w:hint="eastAsia" w:cs="宋体" w:asciiTheme="majorEastAsia" w:hAnsiTheme="majorEastAsia" w:eastAsiaTheme="majorEastAsia"/>
                <w:color w:val="auto"/>
                <w:sz w:val="21"/>
                <w:szCs w:val="21"/>
                <w:highlight w:val="none"/>
              </w:rPr>
              <w:t>（</w:t>
            </w:r>
            <w:r>
              <w:rPr>
                <w:rFonts w:hint="eastAsia" w:cs="宋体" w:asciiTheme="majorEastAsia" w:hAnsiTheme="majorEastAsia" w:eastAsiaTheme="majorEastAsia"/>
                <w:color w:val="auto"/>
                <w:sz w:val="21"/>
                <w:szCs w:val="21"/>
                <w:highlight w:val="none"/>
                <w:lang w:eastAsia="zh-CN"/>
              </w:rPr>
              <w:t>常州市金坛区金沙科技金融中心B座12层</w:t>
            </w:r>
            <w:r>
              <w:rPr>
                <w:rFonts w:hint="eastAsia" w:cs="宋体" w:asciiTheme="majorEastAsia" w:hAnsiTheme="majorEastAsia" w:eastAsiaTheme="majorEastAsia"/>
                <w:color w:val="auto"/>
                <w:sz w:val="21"/>
                <w:szCs w:val="21"/>
                <w:highlight w:val="none"/>
              </w:rPr>
              <w:t>）或将疑问打印盖章并扫描发送至采购代理单位指定邮箱</w:t>
            </w:r>
            <w:r>
              <w:rPr>
                <w:rFonts w:hint="eastAsia" w:cs="宋体" w:asciiTheme="majorEastAsia" w:hAnsiTheme="majorEastAsia" w:eastAsiaTheme="majorEastAsia"/>
                <w:color w:val="auto"/>
                <w:sz w:val="21"/>
                <w:szCs w:val="21"/>
                <w:highlight w:val="none"/>
                <w:lang w:val="en-US" w:eastAsia="zh-CN"/>
              </w:rPr>
              <w:t>806220138</w:t>
            </w:r>
            <w:r>
              <w:rPr>
                <w:rFonts w:hint="eastAsia" w:cs="宋体" w:asciiTheme="majorEastAsia" w:hAnsiTheme="majorEastAsia" w:eastAsiaTheme="majorEastAsia"/>
                <w:color w:val="auto"/>
                <w:sz w:val="21"/>
                <w:szCs w:val="21"/>
                <w:highlight w:val="none"/>
              </w:rPr>
              <w:t>@qq.com及电话确认</w:t>
            </w:r>
            <w:r>
              <w:rPr>
                <w:rFonts w:hint="eastAsia" w:cs="宋体" w:asciiTheme="majorEastAsia" w:hAnsiTheme="majorEastAsia" w:eastAsiaTheme="majorEastAsia"/>
                <w:color w:val="auto"/>
                <w:sz w:val="21"/>
                <w:szCs w:val="21"/>
                <w:highlight w:val="none"/>
                <w:lang w:val="en-US" w:eastAsia="zh-CN"/>
              </w:rPr>
              <w:t>18015</w:t>
            </w:r>
            <w:r>
              <w:rPr>
                <w:rFonts w:hint="eastAsia" w:cs="宋体" w:asciiTheme="majorEastAsia" w:hAnsiTheme="majorEastAsia" w:eastAsiaTheme="majorEastAsia"/>
                <w:sz w:val="21"/>
                <w:szCs w:val="21"/>
                <w:highlight w:val="none"/>
                <w:lang w:val="en-US" w:eastAsia="zh-CN"/>
              </w:rPr>
              <w:t>282560</w:t>
            </w:r>
            <w:r>
              <w:rPr>
                <w:rFonts w:hint="eastAsia" w:cs="宋体" w:asciiTheme="majorEastAsia" w:hAnsiTheme="majorEastAsia" w:eastAsiaTheme="majorEastAsia"/>
                <w:sz w:val="21"/>
                <w:szCs w:val="21"/>
                <w:highlight w:val="none"/>
              </w:rPr>
              <w:t>，逾期不予受理。</w:t>
            </w:r>
          </w:p>
          <w:p w14:paraId="0524C14C">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（二）答疑回复时间：202</w:t>
            </w:r>
            <w:r>
              <w:rPr>
                <w:rFonts w:hint="eastAsia" w:cs="宋体" w:asciiTheme="majorEastAsia" w:hAnsiTheme="majorEastAsia" w:eastAsiaTheme="majorEastAsia"/>
                <w:sz w:val="21"/>
                <w:szCs w:val="21"/>
                <w:highlight w:val="none"/>
                <w:lang w:val="en-US" w:eastAsia="zh-CN"/>
              </w:rPr>
              <w:t>5</w:t>
            </w:r>
            <w:r>
              <w:rPr>
                <w:rFonts w:hint="eastAsia" w:cs="宋体" w:asciiTheme="majorEastAsia" w:hAnsiTheme="majorEastAsia" w:eastAsiaTheme="majorEastAsia"/>
                <w:sz w:val="21"/>
                <w:szCs w:val="21"/>
                <w:highlight w:val="none"/>
              </w:rPr>
              <w:t>年</w:t>
            </w:r>
            <w:r>
              <w:rPr>
                <w:rFonts w:hint="eastAsia" w:cs="宋体" w:asciiTheme="majorEastAsia" w:hAnsiTheme="majorEastAsia" w:eastAsiaTheme="majorEastAsia"/>
                <w:sz w:val="21"/>
                <w:szCs w:val="21"/>
                <w:highlight w:val="none"/>
                <w:lang w:val="en-US" w:eastAsia="zh-CN"/>
              </w:rPr>
              <w:t>04</w:t>
            </w:r>
            <w:r>
              <w:rPr>
                <w:rFonts w:hint="eastAsia" w:cs="宋体" w:asciiTheme="majorEastAsia" w:hAnsiTheme="majorEastAsia" w:eastAsiaTheme="majorEastAsia"/>
                <w:sz w:val="21"/>
                <w:szCs w:val="21"/>
                <w:highlight w:val="none"/>
              </w:rPr>
              <w:t>月</w:t>
            </w:r>
            <w:r>
              <w:rPr>
                <w:rFonts w:hint="eastAsia" w:cs="宋体" w:asciiTheme="majorEastAsia" w:hAnsiTheme="majorEastAsia" w:eastAsiaTheme="majorEastAsia"/>
                <w:sz w:val="21"/>
                <w:szCs w:val="21"/>
                <w:highlight w:val="none"/>
                <w:lang w:val="en-US" w:eastAsia="zh-CN"/>
              </w:rPr>
              <w:t>09</w:t>
            </w:r>
            <w:r>
              <w:rPr>
                <w:rFonts w:hint="eastAsia" w:cs="宋体" w:asciiTheme="majorEastAsia" w:hAnsiTheme="majorEastAsia" w:eastAsiaTheme="majorEastAsia"/>
                <w:sz w:val="21"/>
                <w:szCs w:val="21"/>
                <w:highlight w:val="none"/>
              </w:rPr>
              <w:t>日</w:t>
            </w:r>
            <w:r>
              <w:rPr>
                <w:rFonts w:hint="eastAsia" w:cs="宋体" w:asciiTheme="majorEastAsia" w:hAnsiTheme="majorEastAsia" w:eastAsiaTheme="majorEastAsia"/>
                <w:sz w:val="21"/>
                <w:szCs w:val="21"/>
                <w:highlight w:val="none"/>
                <w:lang w:val="en-US" w:eastAsia="zh-CN"/>
              </w:rPr>
              <w:t>下</w:t>
            </w:r>
            <w:r>
              <w:rPr>
                <w:rFonts w:hint="eastAsia" w:cs="宋体" w:asciiTheme="majorEastAsia" w:hAnsiTheme="majorEastAsia" w:eastAsiaTheme="majorEastAsia"/>
                <w:sz w:val="21"/>
                <w:szCs w:val="21"/>
                <w:highlight w:val="none"/>
              </w:rPr>
              <w:t>午</w:t>
            </w:r>
            <w:r>
              <w:rPr>
                <w:rFonts w:hint="eastAsia" w:cs="宋体" w:asciiTheme="majorEastAsia" w:hAnsiTheme="majorEastAsia" w:eastAsiaTheme="majorEastAsia"/>
                <w:sz w:val="21"/>
                <w:szCs w:val="21"/>
                <w:highlight w:val="none"/>
                <w:lang w:val="en-US" w:eastAsia="zh-CN"/>
              </w:rPr>
              <w:t>17</w:t>
            </w:r>
            <w:r>
              <w:rPr>
                <w:rFonts w:hint="eastAsia" w:cs="宋体" w:asciiTheme="majorEastAsia" w:hAnsiTheme="majorEastAsia" w:eastAsiaTheme="majorEastAsia"/>
                <w:sz w:val="21"/>
                <w:szCs w:val="21"/>
                <w:highlight w:val="none"/>
              </w:rPr>
              <w:t>：00前，由采购代理单位以电子邮件形式统一回复。供应商由于对谈判文件的任何推论和误解以及采购人对有关问题的口头解释所造成的后果，均由供应商自负。采购人有权对已发出的谈判文件进行必要的澄清或修改，并通知所有供应商。采购人可视具体情况，延长响应截止时间和开标时间，并将此变更通知所有谈判文件收受人。</w:t>
            </w:r>
          </w:p>
        </w:tc>
      </w:tr>
      <w:tr w14:paraId="3F0183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0CCCA0B7">
            <w:pPr>
              <w:spacing w:line="420" w:lineRule="exact"/>
              <w:jc w:val="center"/>
              <w:rPr>
                <w:sz w:val="21"/>
                <w:szCs w:val="21"/>
                <w:highlight w:val="none"/>
              </w:rPr>
            </w:pPr>
            <w:r>
              <w:rPr>
                <w:rFonts w:hint="eastAsia" w:cs="宋体" w:asciiTheme="majorEastAsia" w:hAnsiTheme="majorEastAsia" w:eastAsiaTheme="majorEastAsia"/>
                <w:sz w:val="21"/>
                <w:szCs w:val="21"/>
                <w:highlight w:val="none"/>
              </w:rPr>
              <w:t>12</w:t>
            </w:r>
          </w:p>
        </w:tc>
        <w:tc>
          <w:tcPr>
            <w:tcW w:w="2249" w:type="dxa"/>
            <w:tcBorders>
              <w:left w:val="single" w:color="auto" w:sz="4" w:space="0"/>
              <w:bottom w:val="single" w:color="auto" w:sz="4" w:space="0"/>
              <w:right w:val="single" w:color="auto" w:sz="4" w:space="0"/>
            </w:tcBorders>
            <w:vAlign w:val="center"/>
          </w:tcPr>
          <w:p w14:paraId="028BB57C">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采购人对谈判文件澄清、修改时间</w:t>
            </w:r>
          </w:p>
        </w:tc>
        <w:tc>
          <w:tcPr>
            <w:tcW w:w="6647" w:type="dxa"/>
            <w:tcBorders>
              <w:top w:val="single" w:color="auto" w:sz="4" w:space="0"/>
              <w:left w:val="single" w:color="auto" w:sz="4" w:space="0"/>
              <w:bottom w:val="single" w:color="auto" w:sz="4" w:space="0"/>
            </w:tcBorders>
            <w:vAlign w:val="center"/>
          </w:tcPr>
          <w:p w14:paraId="2FD2D415">
            <w:pPr>
              <w:pStyle w:val="21"/>
              <w:widowControl w:val="0"/>
              <w:adjustRightInd w:val="0"/>
              <w:snapToGrid w:val="0"/>
              <w:spacing w:before="0" w:beforeAutospacing="0" w:after="0" w:afterAutospacing="0" w:line="420" w:lineRule="exact"/>
              <w:jc w:val="both"/>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202</w:t>
            </w:r>
            <w:r>
              <w:rPr>
                <w:rFonts w:hint="eastAsia" w:cs="宋体" w:asciiTheme="majorEastAsia" w:hAnsiTheme="majorEastAsia" w:eastAsiaTheme="majorEastAsia"/>
                <w:sz w:val="21"/>
                <w:szCs w:val="21"/>
                <w:highlight w:val="none"/>
                <w:lang w:val="en-US" w:eastAsia="zh-CN"/>
              </w:rPr>
              <w:t>5</w:t>
            </w:r>
            <w:r>
              <w:rPr>
                <w:rFonts w:hint="eastAsia" w:cs="宋体" w:asciiTheme="majorEastAsia" w:hAnsiTheme="majorEastAsia" w:eastAsiaTheme="majorEastAsia"/>
                <w:sz w:val="21"/>
                <w:szCs w:val="21"/>
                <w:highlight w:val="none"/>
              </w:rPr>
              <w:t>年</w:t>
            </w:r>
            <w:r>
              <w:rPr>
                <w:rFonts w:hint="eastAsia" w:cs="宋体" w:asciiTheme="majorEastAsia" w:hAnsiTheme="majorEastAsia" w:eastAsiaTheme="majorEastAsia"/>
                <w:sz w:val="21"/>
                <w:szCs w:val="21"/>
                <w:highlight w:val="none"/>
                <w:lang w:val="en-US" w:eastAsia="zh-CN"/>
              </w:rPr>
              <w:t>04</w:t>
            </w:r>
            <w:r>
              <w:rPr>
                <w:rFonts w:hint="eastAsia" w:cs="宋体" w:asciiTheme="majorEastAsia" w:hAnsiTheme="majorEastAsia" w:eastAsiaTheme="majorEastAsia"/>
                <w:sz w:val="21"/>
                <w:szCs w:val="21"/>
                <w:highlight w:val="none"/>
              </w:rPr>
              <w:t>月</w:t>
            </w:r>
            <w:r>
              <w:rPr>
                <w:rFonts w:hint="eastAsia" w:cs="宋体" w:asciiTheme="majorEastAsia" w:hAnsiTheme="majorEastAsia" w:eastAsiaTheme="majorEastAsia"/>
                <w:sz w:val="21"/>
                <w:szCs w:val="21"/>
                <w:highlight w:val="none"/>
                <w:lang w:val="en-US" w:eastAsia="zh-CN"/>
              </w:rPr>
              <w:t>03</w:t>
            </w:r>
            <w:r>
              <w:rPr>
                <w:rFonts w:hint="eastAsia" w:cs="宋体" w:asciiTheme="majorEastAsia" w:hAnsiTheme="majorEastAsia" w:eastAsiaTheme="majorEastAsia"/>
                <w:sz w:val="21"/>
                <w:szCs w:val="21"/>
                <w:highlight w:val="none"/>
              </w:rPr>
              <w:t>日</w:t>
            </w:r>
            <w:r>
              <w:rPr>
                <w:rFonts w:cs="宋体" w:asciiTheme="majorEastAsia" w:hAnsiTheme="majorEastAsia" w:eastAsiaTheme="majorEastAsia"/>
                <w:sz w:val="21"/>
                <w:szCs w:val="21"/>
                <w:highlight w:val="none"/>
              </w:rPr>
              <w:t>至响应文件接收截止之日</w:t>
            </w:r>
            <w:r>
              <w:rPr>
                <w:rFonts w:hint="eastAsia" w:cs="宋体" w:asciiTheme="majorEastAsia" w:hAnsiTheme="majorEastAsia" w:eastAsiaTheme="majorEastAsia"/>
                <w:sz w:val="21"/>
                <w:szCs w:val="21"/>
                <w:highlight w:val="none"/>
              </w:rPr>
              <w:t>3个工作日</w:t>
            </w:r>
            <w:r>
              <w:rPr>
                <w:rFonts w:cs="宋体" w:asciiTheme="majorEastAsia" w:hAnsiTheme="majorEastAsia" w:eastAsiaTheme="majorEastAsia"/>
                <w:sz w:val="21"/>
                <w:szCs w:val="21"/>
                <w:highlight w:val="none"/>
              </w:rPr>
              <w:t>前</w:t>
            </w:r>
          </w:p>
        </w:tc>
      </w:tr>
      <w:tr w14:paraId="297DD7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9" w:hRule="atLeast"/>
          <w:jc w:val="center"/>
        </w:trPr>
        <w:tc>
          <w:tcPr>
            <w:tcW w:w="700" w:type="dxa"/>
            <w:tcBorders>
              <w:bottom w:val="single" w:color="auto" w:sz="4" w:space="0"/>
              <w:right w:val="single" w:color="auto" w:sz="4" w:space="0"/>
            </w:tcBorders>
            <w:vAlign w:val="center"/>
          </w:tcPr>
          <w:p w14:paraId="6093A147">
            <w:pPr>
              <w:spacing w:line="420" w:lineRule="exact"/>
              <w:jc w:val="center"/>
              <w:rPr>
                <w:sz w:val="21"/>
                <w:szCs w:val="21"/>
                <w:highlight w:val="none"/>
              </w:rPr>
            </w:pPr>
            <w:r>
              <w:rPr>
                <w:rFonts w:hint="eastAsia" w:cs="宋体" w:asciiTheme="majorEastAsia" w:hAnsiTheme="majorEastAsia" w:eastAsiaTheme="majorEastAsia"/>
                <w:sz w:val="21"/>
                <w:szCs w:val="21"/>
                <w:highlight w:val="none"/>
              </w:rPr>
              <w:t>13</w:t>
            </w:r>
          </w:p>
        </w:tc>
        <w:tc>
          <w:tcPr>
            <w:tcW w:w="2249" w:type="dxa"/>
            <w:tcBorders>
              <w:left w:val="single" w:color="auto" w:sz="4" w:space="0"/>
              <w:bottom w:val="single" w:color="auto" w:sz="4" w:space="0"/>
              <w:right w:val="single" w:color="auto" w:sz="4" w:space="0"/>
            </w:tcBorders>
            <w:vAlign w:val="center"/>
          </w:tcPr>
          <w:p w14:paraId="0FE89A77">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采购人对谈判文件澄清方式</w:t>
            </w:r>
          </w:p>
        </w:tc>
        <w:tc>
          <w:tcPr>
            <w:tcW w:w="6647" w:type="dxa"/>
            <w:tcBorders>
              <w:top w:val="single" w:color="auto" w:sz="4" w:space="0"/>
              <w:left w:val="single" w:color="auto" w:sz="4" w:space="0"/>
              <w:bottom w:val="single" w:color="auto" w:sz="4" w:space="0"/>
            </w:tcBorders>
            <w:vAlign w:val="center"/>
          </w:tcPr>
          <w:p w14:paraId="76DFE629">
            <w:pPr>
              <w:spacing w:line="420" w:lineRule="exact"/>
              <w:jc w:val="left"/>
              <w:rPr>
                <w:rFonts w:cs="宋体" w:asciiTheme="majorEastAsia" w:hAnsiTheme="majorEastAsia" w:eastAsiaTheme="majorEastAsia"/>
                <w:sz w:val="21"/>
                <w:szCs w:val="21"/>
                <w:highlight w:val="none"/>
              </w:rPr>
            </w:pPr>
            <w:r>
              <w:rPr>
                <w:rFonts w:hint="eastAsia" w:ascii="宋体" w:hAnsi="宋体" w:cs="宋体"/>
                <w:sz w:val="21"/>
                <w:szCs w:val="21"/>
                <w:highlight w:val="none"/>
              </w:rPr>
              <w:t>在</w:t>
            </w:r>
            <w:r>
              <w:rPr>
                <w:rFonts w:hint="eastAsia" w:ascii="宋体" w:hAnsi="宋体" w:cs="宋体"/>
                <w:b/>
                <w:bCs/>
                <w:sz w:val="21"/>
                <w:szCs w:val="21"/>
                <w:highlight w:val="none"/>
              </w:rPr>
              <w:t>金坛教育服务网（http://www.jtjyfw.net/NewList-108.aspx）等媒体上以澄清公告的形式公告。</w:t>
            </w:r>
          </w:p>
        </w:tc>
      </w:tr>
      <w:tr w14:paraId="6E2105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700" w:type="dxa"/>
            <w:tcBorders>
              <w:bottom w:val="single" w:color="auto" w:sz="4" w:space="0"/>
              <w:right w:val="single" w:color="auto" w:sz="4" w:space="0"/>
            </w:tcBorders>
            <w:vAlign w:val="center"/>
          </w:tcPr>
          <w:p w14:paraId="091DD78A">
            <w:pPr>
              <w:spacing w:line="420" w:lineRule="exact"/>
              <w:jc w:val="center"/>
              <w:rPr>
                <w:sz w:val="21"/>
                <w:szCs w:val="21"/>
                <w:highlight w:val="none"/>
              </w:rPr>
            </w:pPr>
            <w:r>
              <w:rPr>
                <w:rFonts w:hint="eastAsia" w:cs="宋体" w:asciiTheme="majorEastAsia" w:hAnsiTheme="majorEastAsia" w:eastAsiaTheme="majorEastAsia"/>
                <w:sz w:val="21"/>
                <w:szCs w:val="21"/>
                <w:highlight w:val="none"/>
              </w:rPr>
              <w:t>14</w:t>
            </w:r>
          </w:p>
        </w:tc>
        <w:tc>
          <w:tcPr>
            <w:tcW w:w="2249" w:type="dxa"/>
            <w:tcBorders>
              <w:left w:val="single" w:color="auto" w:sz="4" w:space="0"/>
              <w:bottom w:val="single" w:color="auto" w:sz="4" w:space="0"/>
              <w:right w:val="single" w:color="auto" w:sz="4" w:space="0"/>
            </w:tcBorders>
            <w:vAlign w:val="center"/>
          </w:tcPr>
          <w:p w14:paraId="1DBBF433">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响应文件递交方式</w:t>
            </w:r>
          </w:p>
        </w:tc>
        <w:tc>
          <w:tcPr>
            <w:tcW w:w="6647" w:type="dxa"/>
            <w:tcBorders>
              <w:top w:val="single" w:color="auto" w:sz="4" w:space="0"/>
              <w:left w:val="single" w:color="auto" w:sz="4" w:space="0"/>
              <w:bottom w:val="single" w:color="auto" w:sz="4" w:space="0"/>
            </w:tcBorders>
            <w:vAlign w:val="center"/>
          </w:tcPr>
          <w:p w14:paraId="334DFDBE">
            <w:pPr>
              <w:pStyle w:val="21"/>
              <w:widowControl w:val="0"/>
              <w:snapToGrid w:val="0"/>
              <w:spacing w:before="0" w:beforeAutospacing="0" w:after="0" w:afterAutospacing="0" w:line="420" w:lineRule="exact"/>
              <w:jc w:val="both"/>
              <w:rPr>
                <w:rFonts w:cs="宋体" w:asciiTheme="majorEastAsia" w:hAnsiTheme="majorEastAsia" w:eastAsiaTheme="majorEastAsia"/>
                <w:sz w:val="21"/>
                <w:szCs w:val="21"/>
                <w:highlight w:val="none"/>
              </w:rPr>
            </w:pPr>
            <w:r>
              <w:rPr>
                <w:rFonts w:cs="宋体" w:asciiTheme="majorEastAsia" w:hAnsiTheme="majorEastAsia" w:eastAsiaTheme="majorEastAsia"/>
                <w:b/>
                <w:kern w:val="20"/>
                <w:sz w:val="21"/>
                <w:szCs w:val="21"/>
                <w:highlight w:val="none"/>
              </w:rPr>
              <w:t>*</w:t>
            </w:r>
            <w:r>
              <w:rPr>
                <w:rFonts w:hint="eastAsia" w:cs="宋体" w:asciiTheme="majorEastAsia" w:hAnsiTheme="majorEastAsia" w:eastAsiaTheme="majorEastAsia"/>
                <w:kern w:val="20"/>
                <w:sz w:val="21"/>
                <w:szCs w:val="21"/>
                <w:highlight w:val="none"/>
              </w:rPr>
              <w:t>本项目采用线下谈判，请符合条件的响应人携带规定的材料于</w:t>
            </w:r>
            <w:r>
              <w:rPr>
                <w:rFonts w:hint="eastAsia" w:cs="宋体" w:asciiTheme="majorEastAsia" w:hAnsiTheme="majorEastAsia" w:eastAsiaTheme="majorEastAsia"/>
                <w:sz w:val="21"/>
                <w:szCs w:val="21"/>
                <w:highlight w:val="none"/>
              </w:rPr>
              <w:t>谈判</w:t>
            </w:r>
            <w:r>
              <w:rPr>
                <w:rFonts w:hint="eastAsia" w:cs="宋体" w:asciiTheme="majorEastAsia" w:hAnsiTheme="majorEastAsia" w:eastAsiaTheme="majorEastAsia"/>
                <w:kern w:val="20"/>
                <w:sz w:val="21"/>
                <w:szCs w:val="21"/>
                <w:highlight w:val="none"/>
              </w:rPr>
              <w:t>开始前到</w:t>
            </w:r>
            <w:r>
              <w:rPr>
                <w:rFonts w:hint="eastAsia" w:cs="宋体" w:asciiTheme="majorEastAsia" w:hAnsiTheme="majorEastAsia" w:eastAsiaTheme="majorEastAsia"/>
                <w:sz w:val="21"/>
                <w:szCs w:val="21"/>
                <w:highlight w:val="none"/>
              </w:rPr>
              <w:t>谈判</w:t>
            </w:r>
            <w:r>
              <w:rPr>
                <w:rFonts w:hint="eastAsia" w:cs="宋体" w:asciiTheme="majorEastAsia" w:hAnsiTheme="majorEastAsia" w:eastAsiaTheme="majorEastAsia"/>
                <w:kern w:val="20"/>
                <w:sz w:val="21"/>
                <w:szCs w:val="21"/>
                <w:highlight w:val="none"/>
              </w:rPr>
              <w:t>地点，进行</w:t>
            </w:r>
            <w:r>
              <w:rPr>
                <w:rFonts w:hint="eastAsia" w:cs="宋体" w:asciiTheme="majorEastAsia" w:hAnsiTheme="majorEastAsia" w:eastAsiaTheme="majorEastAsia"/>
                <w:sz w:val="21"/>
                <w:szCs w:val="21"/>
                <w:highlight w:val="none"/>
              </w:rPr>
              <w:t>谈判</w:t>
            </w:r>
            <w:r>
              <w:rPr>
                <w:rFonts w:hint="eastAsia" w:cs="宋体" w:asciiTheme="majorEastAsia" w:hAnsiTheme="majorEastAsia" w:eastAsiaTheme="majorEastAsia"/>
                <w:kern w:val="20"/>
                <w:sz w:val="21"/>
                <w:szCs w:val="21"/>
                <w:highlight w:val="none"/>
              </w:rPr>
              <w:t>。</w:t>
            </w:r>
            <w:r>
              <w:rPr>
                <w:rFonts w:cs="宋体" w:asciiTheme="majorEastAsia" w:hAnsiTheme="majorEastAsia" w:eastAsiaTheme="majorEastAsia"/>
                <w:sz w:val="21"/>
                <w:szCs w:val="21"/>
                <w:highlight w:val="none"/>
              </w:rPr>
              <w:t>除上述方式之外，不接受响应人以邮箱、快递及其他任何方式提交的响应文件。</w:t>
            </w:r>
          </w:p>
        </w:tc>
      </w:tr>
      <w:tr w14:paraId="6DD1DE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700" w:type="dxa"/>
            <w:tcBorders>
              <w:bottom w:val="single" w:color="auto" w:sz="4" w:space="0"/>
              <w:right w:val="single" w:color="auto" w:sz="4" w:space="0"/>
            </w:tcBorders>
            <w:vAlign w:val="center"/>
          </w:tcPr>
          <w:p w14:paraId="21AEB76A">
            <w:pPr>
              <w:spacing w:line="420" w:lineRule="exact"/>
              <w:jc w:val="center"/>
              <w:rPr>
                <w:sz w:val="21"/>
                <w:szCs w:val="21"/>
                <w:highlight w:val="none"/>
              </w:rPr>
            </w:pPr>
            <w:r>
              <w:rPr>
                <w:rFonts w:hint="eastAsia" w:cs="宋体" w:asciiTheme="majorEastAsia" w:hAnsiTheme="majorEastAsia" w:eastAsiaTheme="majorEastAsia"/>
                <w:sz w:val="21"/>
                <w:szCs w:val="21"/>
                <w:highlight w:val="none"/>
              </w:rPr>
              <w:t>15</w:t>
            </w:r>
          </w:p>
        </w:tc>
        <w:tc>
          <w:tcPr>
            <w:tcW w:w="2249" w:type="dxa"/>
            <w:tcBorders>
              <w:left w:val="single" w:color="auto" w:sz="4" w:space="0"/>
              <w:bottom w:val="single" w:color="auto" w:sz="4" w:space="0"/>
              <w:right w:val="single" w:color="auto" w:sz="4" w:space="0"/>
            </w:tcBorders>
            <w:vAlign w:val="center"/>
          </w:tcPr>
          <w:p w14:paraId="67F3A19F">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响应文件份数</w:t>
            </w:r>
          </w:p>
        </w:tc>
        <w:tc>
          <w:tcPr>
            <w:tcW w:w="6647" w:type="dxa"/>
            <w:tcBorders>
              <w:top w:val="single" w:color="auto" w:sz="4" w:space="0"/>
              <w:left w:val="single" w:color="auto" w:sz="4" w:space="0"/>
              <w:bottom w:val="single" w:color="auto" w:sz="4" w:space="0"/>
            </w:tcBorders>
            <w:vAlign w:val="center"/>
          </w:tcPr>
          <w:p w14:paraId="1806F86C">
            <w:pPr>
              <w:spacing w:line="420" w:lineRule="exact"/>
              <w:rPr>
                <w:rFonts w:cs="宋体" w:asciiTheme="majorEastAsia" w:hAnsiTheme="majorEastAsia" w:eastAsiaTheme="majorEastAsia"/>
                <w:sz w:val="21"/>
                <w:szCs w:val="21"/>
                <w:highlight w:val="none"/>
              </w:rPr>
            </w:pPr>
            <w:r>
              <w:rPr>
                <w:rFonts w:cs="宋体" w:asciiTheme="majorEastAsia" w:hAnsiTheme="majorEastAsia" w:eastAsiaTheme="majorEastAsia"/>
                <w:b/>
                <w:kern w:val="20"/>
                <w:sz w:val="21"/>
                <w:szCs w:val="21"/>
                <w:highlight w:val="none"/>
              </w:rPr>
              <w:t>*</w:t>
            </w:r>
            <w:r>
              <w:rPr>
                <w:rFonts w:asciiTheme="majorEastAsia" w:hAnsiTheme="majorEastAsia" w:eastAsiaTheme="majorEastAsia"/>
                <w:sz w:val="21"/>
                <w:szCs w:val="21"/>
                <w:highlight w:val="none"/>
              </w:rPr>
              <w:t>15.1</w:t>
            </w:r>
            <w:r>
              <w:rPr>
                <w:rFonts w:hint="eastAsia" w:cs="宋体" w:asciiTheme="majorEastAsia" w:hAnsiTheme="majorEastAsia" w:eastAsiaTheme="majorEastAsia"/>
                <w:sz w:val="21"/>
                <w:szCs w:val="21"/>
                <w:highlight w:val="none"/>
              </w:rPr>
              <w:t>响应文件一式</w:t>
            </w:r>
            <w:r>
              <w:rPr>
                <w:rFonts w:hint="eastAsia" w:cs="宋体" w:asciiTheme="majorEastAsia" w:hAnsiTheme="majorEastAsia" w:eastAsiaTheme="majorEastAsia"/>
                <w:sz w:val="21"/>
                <w:szCs w:val="21"/>
                <w:highlight w:val="none"/>
                <w:lang w:val="en-US" w:eastAsia="zh-CN"/>
              </w:rPr>
              <w:t>二</w:t>
            </w:r>
            <w:r>
              <w:rPr>
                <w:rFonts w:hint="eastAsia" w:cs="宋体" w:asciiTheme="majorEastAsia" w:hAnsiTheme="majorEastAsia" w:eastAsiaTheme="majorEastAsia"/>
                <w:sz w:val="21"/>
                <w:szCs w:val="21"/>
                <w:highlight w:val="none"/>
              </w:rPr>
              <w:t>份，一份正本、</w:t>
            </w:r>
            <w:r>
              <w:rPr>
                <w:rFonts w:hint="eastAsia" w:cs="宋体" w:asciiTheme="majorEastAsia" w:hAnsiTheme="majorEastAsia" w:eastAsiaTheme="majorEastAsia"/>
                <w:sz w:val="21"/>
                <w:szCs w:val="21"/>
                <w:highlight w:val="none"/>
                <w:lang w:val="en-US" w:eastAsia="zh-CN"/>
              </w:rPr>
              <w:t>一</w:t>
            </w:r>
            <w:r>
              <w:rPr>
                <w:rFonts w:hint="eastAsia" w:cs="宋体" w:asciiTheme="majorEastAsia" w:hAnsiTheme="majorEastAsia" w:eastAsiaTheme="majorEastAsia"/>
                <w:sz w:val="21"/>
                <w:szCs w:val="21"/>
                <w:highlight w:val="none"/>
              </w:rPr>
              <w:t>份副本；正本和副本分开装订，用封套分别加以密封。</w:t>
            </w:r>
          </w:p>
          <w:p w14:paraId="573062A6">
            <w:pPr>
              <w:spacing w:line="420" w:lineRule="exact"/>
              <w:rPr>
                <w:rFonts w:cs="宋体" w:asciiTheme="majorEastAsia" w:hAnsiTheme="majorEastAsia" w:eastAsiaTheme="majorEastAsia"/>
                <w:sz w:val="21"/>
                <w:szCs w:val="21"/>
                <w:highlight w:val="none"/>
              </w:rPr>
            </w:pPr>
            <w:r>
              <w:rPr>
                <w:rFonts w:cs="宋体" w:asciiTheme="majorEastAsia" w:hAnsiTheme="majorEastAsia" w:eastAsiaTheme="majorEastAsia"/>
                <w:b/>
                <w:kern w:val="20"/>
                <w:sz w:val="21"/>
                <w:szCs w:val="21"/>
                <w:highlight w:val="none"/>
              </w:rPr>
              <w:t>*</w:t>
            </w:r>
            <w:r>
              <w:rPr>
                <w:rFonts w:hint="eastAsia" w:cs="宋体" w:asciiTheme="majorEastAsia" w:hAnsiTheme="majorEastAsia" w:eastAsiaTheme="majorEastAsia"/>
                <w:sz w:val="21"/>
                <w:szCs w:val="21"/>
                <w:highlight w:val="none"/>
              </w:rPr>
              <w:t>1</w:t>
            </w:r>
            <w:r>
              <w:rPr>
                <w:rFonts w:cs="宋体" w:asciiTheme="majorEastAsia" w:hAnsiTheme="majorEastAsia" w:eastAsiaTheme="majorEastAsia"/>
                <w:sz w:val="21"/>
                <w:szCs w:val="21"/>
                <w:highlight w:val="none"/>
              </w:rPr>
              <w:t>5</w:t>
            </w:r>
            <w:r>
              <w:rPr>
                <w:rFonts w:hint="eastAsia" w:cs="宋体" w:asciiTheme="majorEastAsia" w:hAnsiTheme="majorEastAsia" w:eastAsiaTheme="majorEastAsia"/>
                <w:sz w:val="21"/>
                <w:szCs w:val="21"/>
                <w:highlight w:val="none"/>
              </w:rPr>
              <w:t>.2响应文件的装订必须采用胶订或线订等形式，不得采用活页装订方式，否则，其响应将被拒绝。</w:t>
            </w:r>
          </w:p>
          <w:p w14:paraId="4CDCB68A">
            <w:pPr>
              <w:spacing w:line="420" w:lineRule="exact"/>
              <w:rPr>
                <w:rFonts w:cs="宋体" w:asciiTheme="majorEastAsia" w:hAnsiTheme="majorEastAsia" w:eastAsiaTheme="majorEastAsia"/>
                <w:b/>
                <w:sz w:val="21"/>
                <w:szCs w:val="21"/>
                <w:highlight w:val="none"/>
              </w:rPr>
            </w:pPr>
            <w:r>
              <w:rPr>
                <w:rFonts w:hint="eastAsia" w:cs="宋体" w:asciiTheme="majorEastAsia" w:hAnsiTheme="majorEastAsia" w:eastAsiaTheme="majorEastAsia"/>
                <w:b/>
                <w:sz w:val="21"/>
                <w:szCs w:val="21"/>
                <w:highlight w:val="none"/>
              </w:rPr>
              <w:t>注：以上材料未按要求提供的，资料不全或不符合要求的作无效响应文件处理。</w:t>
            </w:r>
          </w:p>
        </w:tc>
      </w:tr>
      <w:tr w14:paraId="0143B8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58" w:hRule="atLeast"/>
          <w:jc w:val="center"/>
        </w:trPr>
        <w:tc>
          <w:tcPr>
            <w:tcW w:w="700" w:type="dxa"/>
            <w:tcBorders>
              <w:bottom w:val="single" w:color="auto" w:sz="4" w:space="0"/>
              <w:right w:val="single" w:color="auto" w:sz="4" w:space="0"/>
            </w:tcBorders>
            <w:vAlign w:val="center"/>
          </w:tcPr>
          <w:p w14:paraId="7E487A17">
            <w:pPr>
              <w:spacing w:line="420" w:lineRule="exact"/>
              <w:jc w:val="center"/>
              <w:rPr>
                <w:sz w:val="21"/>
                <w:szCs w:val="21"/>
                <w:highlight w:val="none"/>
              </w:rPr>
            </w:pPr>
            <w:r>
              <w:rPr>
                <w:rFonts w:hint="eastAsia" w:cs="宋体" w:asciiTheme="majorEastAsia" w:hAnsiTheme="majorEastAsia" w:eastAsiaTheme="majorEastAsia"/>
                <w:sz w:val="21"/>
                <w:szCs w:val="21"/>
                <w:highlight w:val="none"/>
              </w:rPr>
              <w:t>16</w:t>
            </w:r>
          </w:p>
        </w:tc>
        <w:tc>
          <w:tcPr>
            <w:tcW w:w="2249" w:type="dxa"/>
            <w:tcBorders>
              <w:left w:val="single" w:color="auto" w:sz="4" w:space="0"/>
              <w:bottom w:val="single" w:color="auto" w:sz="4" w:space="0"/>
              <w:right w:val="single" w:color="auto" w:sz="4" w:space="0"/>
            </w:tcBorders>
            <w:vAlign w:val="center"/>
          </w:tcPr>
          <w:p w14:paraId="1FDDC815">
            <w:pPr>
              <w:snapToGrid w:val="0"/>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是否允许响应人将项目非主体、非关键性工作交由他人完成</w:t>
            </w:r>
          </w:p>
        </w:tc>
        <w:tc>
          <w:tcPr>
            <w:tcW w:w="6647" w:type="dxa"/>
            <w:tcBorders>
              <w:top w:val="single" w:color="auto" w:sz="4" w:space="0"/>
              <w:left w:val="single" w:color="auto" w:sz="4" w:space="0"/>
              <w:bottom w:val="single" w:color="auto" w:sz="4" w:space="0"/>
            </w:tcBorders>
            <w:vAlign w:val="center"/>
          </w:tcPr>
          <w:p w14:paraId="3F3BE5C2">
            <w:pPr>
              <w:snapToGrid w:val="0"/>
              <w:spacing w:line="420" w:lineRule="exact"/>
              <w:jc w:val="lef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 xml:space="preserve">■  </w:t>
            </w:r>
            <w:r>
              <w:rPr>
                <w:rFonts w:hint="eastAsia" w:cs="宋体" w:asciiTheme="majorEastAsia" w:hAnsiTheme="majorEastAsia" w:eastAsiaTheme="majorEastAsia"/>
                <w:sz w:val="21"/>
                <w:szCs w:val="21"/>
                <w:highlight w:val="none"/>
                <w:lang w:val="zh-CN"/>
              </w:rPr>
              <w:t>否</w:t>
            </w:r>
          </w:p>
        </w:tc>
      </w:tr>
      <w:tr w14:paraId="375B5C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4" w:hRule="atLeast"/>
          <w:jc w:val="center"/>
        </w:trPr>
        <w:tc>
          <w:tcPr>
            <w:tcW w:w="700" w:type="dxa"/>
            <w:tcBorders>
              <w:bottom w:val="single" w:color="auto" w:sz="4" w:space="0"/>
              <w:right w:val="single" w:color="auto" w:sz="4" w:space="0"/>
            </w:tcBorders>
            <w:vAlign w:val="center"/>
          </w:tcPr>
          <w:p w14:paraId="2AB514C0">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17</w:t>
            </w:r>
          </w:p>
        </w:tc>
        <w:tc>
          <w:tcPr>
            <w:tcW w:w="2249" w:type="dxa"/>
            <w:tcBorders>
              <w:left w:val="single" w:color="auto" w:sz="4" w:space="0"/>
              <w:bottom w:val="single" w:color="auto" w:sz="4" w:space="0"/>
              <w:right w:val="single" w:color="auto" w:sz="4" w:space="0"/>
            </w:tcBorders>
            <w:vAlign w:val="center"/>
          </w:tcPr>
          <w:p w14:paraId="7627ABFD">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资格审查材料</w:t>
            </w:r>
          </w:p>
        </w:tc>
        <w:tc>
          <w:tcPr>
            <w:tcW w:w="6647" w:type="dxa"/>
            <w:tcBorders>
              <w:top w:val="single" w:color="auto" w:sz="4" w:space="0"/>
              <w:left w:val="single" w:color="auto" w:sz="4" w:space="0"/>
              <w:bottom w:val="single" w:color="auto" w:sz="4" w:space="0"/>
            </w:tcBorders>
            <w:vAlign w:val="center"/>
          </w:tcPr>
          <w:p w14:paraId="03A8B1BF">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b/>
                <w:sz w:val="21"/>
                <w:szCs w:val="21"/>
                <w:highlight w:val="none"/>
              </w:rPr>
              <w:t>*</w:t>
            </w:r>
            <w:r>
              <w:rPr>
                <w:rFonts w:hint="eastAsia" w:cs="宋体" w:asciiTheme="majorEastAsia" w:hAnsiTheme="majorEastAsia" w:eastAsiaTheme="majorEastAsia"/>
                <w:sz w:val="21"/>
                <w:szCs w:val="21"/>
                <w:highlight w:val="none"/>
              </w:rPr>
              <w:t>本项目采用</w:t>
            </w:r>
            <w:r>
              <w:rPr>
                <w:rFonts w:hint="eastAsia" w:cs="宋体" w:asciiTheme="majorEastAsia" w:hAnsiTheme="majorEastAsia" w:eastAsiaTheme="majorEastAsia"/>
                <w:b/>
                <w:bCs/>
                <w:sz w:val="21"/>
                <w:szCs w:val="21"/>
                <w:highlight w:val="none"/>
              </w:rPr>
              <w:t>资格后审方式</w:t>
            </w:r>
            <w:r>
              <w:rPr>
                <w:rFonts w:hint="eastAsia" w:cs="宋体" w:asciiTheme="majorEastAsia" w:hAnsiTheme="majorEastAsia" w:eastAsiaTheme="majorEastAsia"/>
                <w:sz w:val="21"/>
                <w:szCs w:val="21"/>
                <w:highlight w:val="none"/>
              </w:rPr>
              <w:t>，</w:t>
            </w:r>
            <w:r>
              <w:rPr>
                <w:rFonts w:hint="eastAsia" w:cs="宋体" w:asciiTheme="majorEastAsia" w:hAnsiTheme="majorEastAsia" w:eastAsiaTheme="majorEastAsia"/>
                <w:b/>
                <w:bCs/>
                <w:sz w:val="21"/>
                <w:szCs w:val="21"/>
                <w:highlight w:val="none"/>
              </w:rPr>
              <w:t>资格后审需提供的材料如下：</w:t>
            </w:r>
          </w:p>
          <w:p w14:paraId="49EB4AE4">
            <w:pPr>
              <w:spacing w:line="400" w:lineRule="exact"/>
              <w:jc w:val="left"/>
              <w:rPr>
                <w:rFonts w:ascii="宋体" w:hAnsi="宋体" w:cs="宋体"/>
                <w:color w:val="0000FF"/>
                <w:sz w:val="21"/>
                <w:szCs w:val="21"/>
                <w:highlight w:val="none"/>
              </w:rPr>
            </w:pPr>
            <w:r>
              <w:rPr>
                <w:rFonts w:hint="eastAsia" w:ascii="宋体" w:hAnsi="宋体" w:cs="宋体"/>
                <w:color w:val="0000FF"/>
                <w:sz w:val="21"/>
                <w:szCs w:val="21"/>
                <w:highlight w:val="none"/>
              </w:rPr>
              <w:t>响应人基本资格条件承诺书；（格式详见响应文件格式附件六）</w:t>
            </w:r>
          </w:p>
          <w:p w14:paraId="50688DFE">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注：在响应文件中提供，无需另外提供。</w:t>
            </w:r>
          </w:p>
        </w:tc>
      </w:tr>
      <w:tr w14:paraId="0D9C32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jc w:val="center"/>
        </w:trPr>
        <w:tc>
          <w:tcPr>
            <w:tcW w:w="700" w:type="dxa"/>
            <w:tcBorders>
              <w:bottom w:val="single" w:color="auto" w:sz="4" w:space="0"/>
              <w:right w:val="single" w:color="auto" w:sz="4" w:space="0"/>
            </w:tcBorders>
            <w:vAlign w:val="center"/>
          </w:tcPr>
          <w:p w14:paraId="210C78C3">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18</w:t>
            </w:r>
          </w:p>
        </w:tc>
        <w:tc>
          <w:tcPr>
            <w:tcW w:w="2249" w:type="dxa"/>
            <w:tcBorders>
              <w:left w:val="single" w:color="auto" w:sz="4" w:space="0"/>
              <w:bottom w:val="single" w:color="auto" w:sz="4" w:space="0"/>
              <w:right w:val="single" w:color="auto" w:sz="4" w:space="0"/>
            </w:tcBorders>
            <w:vAlign w:val="center"/>
          </w:tcPr>
          <w:p w14:paraId="0926F435">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响应有效期</w:t>
            </w:r>
          </w:p>
        </w:tc>
        <w:tc>
          <w:tcPr>
            <w:tcW w:w="6647" w:type="dxa"/>
            <w:tcBorders>
              <w:top w:val="single" w:color="auto" w:sz="4" w:space="0"/>
              <w:left w:val="single" w:color="auto" w:sz="4" w:space="0"/>
              <w:bottom w:val="single" w:color="auto" w:sz="4" w:space="0"/>
            </w:tcBorders>
            <w:vAlign w:val="center"/>
          </w:tcPr>
          <w:p w14:paraId="3DE0982E">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120日历天（投标有效期从提交响应文件的截止之日起算。有效期短于该规定期限的投标无效）</w:t>
            </w:r>
          </w:p>
        </w:tc>
      </w:tr>
      <w:tr w14:paraId="207B91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8" w:hRule="atLeast"/>
          <w:jc w:val="center"/>
        </w:trPr>
        <w:tc>
          <w:tcPr>
            <w:tcW w:w="700" w:type="dxa"/>
            <w:tcBorders>
              <w:bottom w:val="single" w:color="auto" w:sz="4" w:space="0"/>
              <w:right w:val="single" w:color="auto" w:sz="4" w:space="0"/>
            </w:tcBorders>
            <w:vAlign w:val="center"/>
          </w:tcPr>
          <w:p w14:paraId="1CC2D492">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19</w:t>
            </w:r>
          </w:p>
        </w:tc>
        <w:tc>
          <w:tcPr>
            <w:tcW w:w="2249" w:type="dxa"/>
            <w:tcBorders>
              <w:left w:val="single" w:color="auto" w:sz="4" w:space="0"/>
              <w:bottom w:val="single" w:color="auto" w:sz="4" w:space="0"/>
              <w:right w:val="single" w:color="auto" w:sz="4" w:space="0"/>
            </w:tcBorders>
            <w:vAlign w:val="center"/>
          </w:tcPr>
          <w:p w14:paraId="07A10E3A">
            <w:pPr>
              <w:spacing w:line="420" w:lineRule="exact"/>
              <w:jc w:val="center"/>
              <w:rPr>
                <w:rFonts w:cs="宋体" w:asciiTheme="majorEastAsia" w:hAnsiTheme="majorEastAsia" w:eastAsiaTheme="majorEastAsia"/>
                <w:sz w:val="21"/>
                <w:szCs w:val="21"/>
                <w:highlight w:val="none"/>
              </w:rPr>
            </w:pPr>
            <w:r>
              <w:rPr>
                <w:rFonts w:hint="eastAsia" w:ascii="宋体" w:hAnsi="宋体" w:cs="宋体"/>
                <w:sz w:val="21"/>
                <w:szCs w:val="21"/>
                <w:highlight w:val="none"/>
              </w:rPr>
              <w:t>是否收取履约保证金</w:t>
            </w:r>
          </w:p>
        </w:tc>
        <w:tc>
          <w:tcPr>
            <w:tcW w:w="6647" w:type="dxa"/>
            <w:tcBorders>
              <w:top w:val="single" w:color="auto" w:sz="4" w:space="0"/>
              <w:left w:val="single" w:color="auto" w:sz="4" w:space="0"/>
              <w:bottom w:val="single" w:color="auto" w:sz="4" w:space="0"/>
            </w:tcBorders>
            <w:vAlign w:val="center"/>
          </w:tcPr>
          <w:p w14:paraId="5B727320">
            <w:pPr>
              <w:spacing w:line="420" w:lineRule="exact"/>
              <w:rPr>
                <w:highlight w:val="none"/>
              </w:rPr>
            </w:pPr>
            <w:r>
              <w:rPr>
                <w:rFonts w:hint="eastAsia" w:ascii="宋体" w:hAnsi="宋体" w:cs="宋体"/>
                <w:b/>
                <w:bCs/>
                <w:sz w:val="21"/>
                <w:szCs w:val="21"/>
                <w:highlight w:val="none"/>
                <w:lang w:val="en-US" w:eastAsia="zh-CN"/>
              </w:rPr>
              <w:t>否</w:t>
            </w:r>
          </w:p>
        </w:tc>
      </w:tr>
      <w:tr w14:paraId="63B1C3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000000" w:sz="4" w:space="0"/>
              <w:bottom w:val="single" w:color="auto" w:sz="4" w:space="0"/>
              <w:right w:val="single" w:color="auto" w:sz="4" w:space="0"/>
            </w:tcBorders>
            <w:vAlign w:val="center"/>
          </w:tcPr>
          <w:p w14:paraId="54D8DF0D">
            <w:pPr>
              <w:spacing w:line="420" w:lineRule="exact"/>
              <w:jc w:val="center"/>
              <w:rPr>
                <w:rFonts w:cs="宋体" w:asciiTheme="majorEastAsia" w:hAnsiTheme="majorEastAsia" w:eastAsiaTheme="majorEastAsia"/>
                <w:sz w:val="21"/>
                <w:szCs w:val="21"/>
                <w:highlight w:val="none"/>
              </w:rPr>
            </w:pPr>
            <w:r>
              <w:rPr>
                <w:rFonts w:hint="eastAsia" w:ascii="宋体" w:hAnsi="宋体" w:cs="宋体"/>
                <w:bCs/>
                <w:kern w:val="0"/>
                <w:sz w:val="21"/>
                <w:szCs w:val="21"/>
                <w:highlight w:val="none"/>
              </w:rPr>
              <w:t>20</w:t>
            </w:r>
          </w:p>
        </w:tc>
        <w:tc>
          <w:tcPr>
            <w:tcW w:w="2249" w:type="dxa"/>
            <w:tcBorders>
              <w:left w:val="single" w:color="auto" w:sz="4" w:space="0"/>
              <w:bottom w:val="single" w:color="auto" w:sz="4" w:space="0"/>
              <w:right w:val="single" w:color="auto" w:sz="4" w:space="0"/>
            </w:tcBorders>
            <w:vAlign w:val="center"/>
          </w:tcPr>
          <w:p w14:paraId="5E0ADA1F">
            <w:pPr>
              <w:snapToGrid w:val="0"/>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采购资金的支付方式、时间、条件</w:t>
            </w:r>
          </w:p>
        </w:tc>
        <w:tc>
          <w:tcPr>
            <w:tcW w:w="6647" w:type="dxa"/>
            <w:tcBorders>
              <w:top w:val="single" w:color="auto" w:sz="4" w:space="0"/>
              <w:left w:val="single" w:color="auto" w:sz="4" w:space="0"/>
              <w:bottom w:val="single" w:color="auto" w:sz="4" w:space="0"/>
            </w:tcBorders>
            <w:vAlign w:val="center"/>
          </w:tcPr>
          <w:p w14:paraId="2EF0368E">
            <w:pPr>
              <w:spacing w:line="410" w:lineRule="exact"/>
              <w:jc w:val="left"/>
              <w:rPr>
                <w:rFonts w:cs="宋体" w:asciiTheme="majorEastAsia" w:hAnsiTheme="majorEastAsia" w:eastAsiaTheme="majorEastAsia"/>
                <w:sz w:val="21"/>
                <w:szCs w:val="21"/>
                <w:highlight w:val="none"/>
              </w:rPr>
            </w:pPr>
            <w:r>
              <w:rPr>
                <w:rFonts w:hint="eastAsia" w:ascii="宋体" w:hAnsi="宋体" w:cs="宋体"/>
                <w:bCs/>
                <w:sz w:val="21"/>
                <w:szCs w:val="21"/>
                <w:highlight w:val="none"/>
              </w:rPr>
              <w:t>详见合同条款</w:t>
            </w:r>
            <w:bookmarkStart w:id="60" w:name="_GoBack"/>
            <w:bookmarkEnd w:id="60"/>
          </w:p>
        </w:tc>
      </w:tr>
      <w:tr w14:paraId="2A4A84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26379071">
            <w:pPr>
              <w:snapToGrid w:val="0"/>
              <w:spacing w:line="410" w:lineRule="exact"/>
              <w:jc w:val="center"/>
              <w:rPr>
                <w:rFonts w:ascii="宋体" w:hAnsi="宋体" w:cs="宋体"/>
                <w:bCs/>
                <w:kern w:val="0"/>
                <w:sz w:val="21"/>
                <w:szCs w:val="21"/>
                <w:highlight w:val="none"/>
              </w:rPr>
            </w:pPr>
            <w:r>
              <w:rPr>
                <w:rFonts w:hint="eastAsia" w:ascii="宋体" w:hAnsi="宋体" w:cs="宋体"/>
                <w:bCs/>
                <w:kern w:val="0"/>
                <w:sz w:val="21"/>
                <w:szCs w:val="21"/>
                <w:highlight w:val="none"/>
              </w:rPr>
              <w:t>21</w:t>
            </w:r>
          </w:p>
        </w:tc>
        <w:tc>
          <w:tcPr>
            <w:tcW w:w="2249" w:type="dxa"/>
            <w:tcBorders>
              <w:top w:val="single" w:color="auto" w:sz="4" w:space="0"/>
              <w:left w:val="single" w:color="auto" w:sz="4" w:space="0"/>
              <w:bottom w:val="single" w:color="auto" w:sz="4" w:space="0"/>
              <w:right w:val="single" w:color="auto" w:sz="4" w:space="0"/>
            </w:tcBorders>
            <w:vAlign w:val="center"/>
          </w:tcPr>
          <w:p w14:paraId="6ABC4392">
            <w:pPr>
              <w:spacing w:line="400" w:lineRule="exact"/>
              <w:jc w:val="center"/>
              <w:rPr>
                <w:rFonts w:ascii="宋体" w:hAnsi="宋体" w:cs="宋体"/>
                <w:bCs/>
                <w:kern w:val="0"/>
                <w:sz w:val="21"/>
                <w:szCs w:val="21"/>
                <w:highlight w:val="none"/>
              </w:rPr>
            </w:pPr>
            <w:r>
              <w:rPr>
                <w:rFonts w:hint="eastAsia" w:ascii="宋体" w:hAnsi="宋体" w:cs="宋体"/>
                <w:color w:val="000000"/>
                <w:sz w:val="21"/>
                <w:szCs w:val="21"/>
                <w:highlight w:val="none"/>
                <w:lang w:bidi="ar"/>
              </w:rPr>
              <w:t>谈判报价次数</w:t>
            </w:r>
          </w:p>
        </w:tc>
        <w:tc>
          <w:tcPr>
            <w:tcW w:w="6647" w:type="dxa"/>
            <w:tcBorders>
              <w:top w:val="single" w:color="auto" w:sz="4" w:space="0"/>
              <w:left w:val="single" w:color="auto" w:sz="4" w:space="0"/>
            </w:tcBorders>
            <w:vAlign w:val="center"/>
          </w:tcPr>
          <w:p w14:paraId="0BA8A6BF">
            <w:pPr>
              <w:spacing w:line="400" w:lineRule="exact"/>
              <w:rPr>
                <w:rFonts w:ascii="宋体" w:hAnsi="宋体" w:cs="宋体"/>
                <w:b/>
                <w:sz w:val="21"/>
                <w:szCs w:val="21"/>
                <w:highlight w:val="none"/>
              </w:rPr>
            </w:pPr>
            <w:r>
              <w:rPr>
                <w:rFonts w:hint="eastAsia" w:ascii="宋体" w:hAnsi="宋体" w:cs="宋体"/>
                <w:color w:val="000000"/>
                <w:sz w:val="21"/>
                <w:szCs w:val="21"/>
                <w:highlight w:val="none"/>
              </w:rPr>
              <w:t>本项目采用二轮报价，响应文件中书面报价为首轮报价（不公开），第二轮报价不得超过首轮报价，第二轮报价即为最终报价；否则作无效响应处理。</w:t>
            </w:r>
          </w:p>
        </w:tc>
      </w:tr>
      <w:tr w14:paraId="345A88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700" w:type="dxa"/>
            <w:tcBorders>
              <w:top w:val="single" w:color="auto" w:sz="4" w:space="0"/>
              <w:bottom w:val="single" w:color="auto" w:sz="4" w:space="0"/>
              <w:right w:val="single" w:color="auto" w:sz="4" w:space="0"/>
            </w:tcBorders>
            <w:vAlign w:val="center"/>
          </w:tcPr>
          <w:p w14:paraId="19533019">
            <w:pPr>
              <w:snapToGrid w:val="0"/>
              <w:spacing w:line="410" w:lineRule="exact"/>
              <w:jc w:val="center"/>
              <w:rPr>
                <w:rFonts w:ascii="宋体" w:hAnsi="宋体" w:cs="宋体"/>
                <w:bCs/>
                <w:kern w:val="0"/>
                <w:sz w:val="21"/>
                <w:szCs w:val="21"/>
                <w:highlight w:val="none"/>
              </w:rPr>
            </w:pPr>
            <w:r>
              <w:rPr>
                <w:rFonts w:hint="eastAsia" w:ascii="宋体" w:hAnsi="宋体" w:cs="宋体"/>
                <w:bCs/>
                <w:kern w:val="0"/>
                <w:sz w:val="21"/>
                <w:szCs w:val="21"/>
                <w:highlight w:val="none"/>
              </w:rPr>
              <w:t>23</w:t>
            </w:r>
          </w:p>
        </w:tc>
        <w:tc>
          <w:tcPr>
            <w:tcW w:w="2249" w:type="dxa"/>
            <w:tcBorders>
              <w:top w:val="single" w:color="auto" w:sz="4" w:space="0"/>
              <w:left w:val="single" w:color="auto" w:sz="4" w:space="0"/>
              <w:bottom w:val="single" w:color="auto" w:sz="4" w:space="0"/>
              <w:right w:val="single" w:color="auto" w:sz="4" w:space="0"/>
            </w:tcBorders>
            <w:vAlign w:val="center"/>
          </w:tcPr>
          <w:p w14:paraId="5DD2C361">
            <w:pPr>
              <w:snapToGrid w:val="0"/>
              <w:spacing w:line="410" w:lineRule="exact"/>
              <w:jc w:val="center"/>
              <w:rPr>
                <w:rFonts w:ascii="宋体" w:hAnsi="宋体" w:cs="宋体"/>
                <w:bCs/>
                <w:kern w:val="0"/>
                <w:sz w:val="21"/>
                <w:szCs w:val="21"/>
                <w:highlight w:val="none"/>
              </w:rPr>
            </w:pPr>
            <w:r>
              <w:rPr>
                <w:rFonts w:hint="eastAsia" w:ascii="宋体" w:hAnsi="宋体" w:cs="宋体"/>
                <w:bCs/>
                <w:kern w:val="0"/>
                <w:sz w:val="21"/>
                <w:szCs w:val="21"/>
                <w:highlight w:val="none"/>
              </w:rPr>
              <w:t>注意事项</w:t>
            </w:r>
          </w:p>
        </w:tc>
        <w:tc>
          <w:tcPr>
            <w:tcW w:w="6647" w:type="dxa"/>
            <w:tcBorders>
              <w:top w:val="single" w:color="auto" w:sz="4" w:space="0"/>
              <w:left w:val="single" w:color="auto" w:sz="4" w:space="0"/>
              <w:bottom w:val="single" w:color="auto" w:sz="4" w:space="0"/>
            </w:tcBorders>
            <w:vAlign w:val="center"/>
          </w:tcPr>
          <w:p w14:paraId="74F69052">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1、响应人的法定代表人（或委托代理人）必须参加开标会，并在采购人按开标程序进行点名身份核验时，各到场人员需提供以下材料：</w:t>
            </w:r>
          </w:p>
          <w:p w14:paraId="5D8761EF">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（1）如法定代表人参加开标会，须提交《法定代表人资格证明书》（除响应文件中另单独手持一份）及法定代表人第二代居民身份证原件进行身份核验；</w:t>
            </w:r>
          </w:p>
          <w:p w14:paraId="5BA0CEB2">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 xml:space="preserve">（2）如委托代理人参加开标会，须提交《法定代表人授权委托书》（除响应文件中另单独手持一份）及委托代理人第二代居民身份证原件进行身份核验； </w:t>
            </w:r>
          </w:p>
          <w:p w14:paraId="01125328">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（3）其他注意事项</w:t>
            </w:r>
          </w:p>
          <w:p w14:paraId="266997E8">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以上参加人员在开标时间截止时有下列情形之一的，视为自动放弃投标处理，采购人不予受理：</w:t>
            </w:r>
          </w:p>
          <w:p w14:paraId="2C4F4099">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未到达开标现场的；</w:t>
            </w:r>
          </w:p>
          <w:p w14:paraId="591E29CA">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未参加投标签到的；</w:t>
            </w:r>
          </w:p>
          <w:p w14:paraId="52988663">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身份核验时未能提供身份证明等相关材料的；</w:t>
            </w:r>
          </w:p>
          <w:p w14:paraId="62AB52A8">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法律法规规定的其他情形。</w:t>
            </w:r>
          </w:p>
          <w:p w14:paraId="39ADCACC">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备注：各个响应人进入开标现场的人员必须服从采购人及招标代理人员管理。</w:t>
            </w:r>
          </w:p>
          <w:p w14:paraId="6199B950">
            <w:pPr>
              <w:snapToGrid w:val="0"/>
              <w:spacing w:line="410" w:lineRule="exact"/>
              <w:jc w:val="left"/>
              <w:rPr>
                <w:rFonts w:ascii="宋体" w:hAnsi="宋体" w:cs="宋体"/>
                <w:bCs/>
                <w:sz w:val="21"/>
                <w:szCs w:val="21"/>
                <w:highlight w:val="none"/>
              </w:rPr>
            </w:pPr>
            <w:r>
              <w:rPr>
                <w:rFonts w:ascii="宋体" w:hAnsi="宋体" w:cs="宋体"/>
                <w:bCs/>
                <w:sz w:val="21"/>
                <w:szCs w:val="21"/>
                <w:highlight w:val="none"/>
              </w:rPr>
              <w:t>2</w:t>
            </w:r>
            <w:r>
              <w:rPr>
                <w:rFonts w:hint="eastAsia" w:ascii="宋体" w:hAnsi="宋体" w:cs="宋体"/>
                <w:bCs/>
                <w:sz w:val="21"/>
                <w:szCs w:val="21"/>
                <w:highlight w:val="none"/>
              </w:rPr>
              <w:t>、本工程结算时须开具增值税专用发票，其税费须综合考虑在报价中。</w:t>
            </w:r>
          </w:p>
          <w:p w14:paraId="7B698BD2">
            <w:pPr>
              <w:snapToGrid w:val="0"/>
              <w:spacing w:line="410" w:lineRule="exact"/>
              <w:jc w:val="left"/>
              <w:rPr>
                <w:highlight w:val="none"/>
              </w:rPr>
            </w:pPr>
            <w:r>
              <w:rPr>
                <w:rFonts w:ascii="宋体" w:hAnsi="宋体" w:cs="宋体"/>
                <w:bCs/>
                <w:sz w:val="21"/>
                <w:szCs w:val="21"/>
                <w:highlight w:val="none"/>
              </w:rPr>
              <w:t>3、</w:t>
            </w:r>
            <w:r>
              <w:rPr>
                <w:rFonts w:hint="eastAsia" w:ascii="宋体" w:hAnsi="宋体" w:cs="宋体"/>
                <w:bCs/>
                <w:sz w:val="21"/>
                <w:szCs w:val="21"/>
                <w:highlight w:val="none"/>
              </w:rPr>
              <w:t>成交服务费按人民币</w:t>
            </w:r>
            <w:r>
              <w:rPr>
                <w:rFonts w:hint="eastAsia" w:ascii="宋体" w:hAnsi="宋体" w:cs="宋体"/>
                <w:b/>
                <w:bCs/>
                <w:sz w:val="21"/>
                <w:szCs w:val="21"/>
                <w:highlight w:val="none"/>
                <w:lang w:val="en-US" w:eastAsia="zh-CN"/>
              </w:rPr>
              <w:t>4550</w:t>
            </w:r>
            <w:r>
              <w:rPr>
                <w:rFonts w:hint="eastAsia" w:ascii="宋体" w:hAnsi="宋体" w:cs="宋体"/>
                <w:b/>
                <w:bCs/>
                <w:sz w:val="21"/>
                <w:szCs w:val="21"/>
                <w:highlight w:val="none"/>
              </w:rPr>
              <w:t>元</w:t>
            </w:r>
            <w:r>
              <w:rPr>
                <w:rFonts w:hint="eastAsia" w:ascii="宋体" w:hAnsi="宋体" w:cs="宋体"/>
                <w:bCs/>
                <w:sz w:val="21"/>
                <w:szCs w:val="21"/>
                <w:highlight w:val="none"/>
              </w:rPr>
              <w:t>收取，需中标单位在领取中标通知书时一次性付给招标代理单位，响应人在报价时综合考虑在响应报价中。</w:t>
            </w:r>
          </w:p>
        </w:tc>
      </w:tr>
    </w:tbl>
    <w:p w14:paraId="6829C45C">
      <w:pPr>
        <w:spacing w:line="420" w:lineRule="exact"/>
        <w:rPr>
          <w:rFonts w:ascii="宋体" w:hAnsi="宋体" w:cs="宋体"/>
          <w:b/>
          <w:bCs/>
          <w:sz w:val="21"/>
          <w:szCs w:val="21"/>
          <w:highlight w:val="none"/>
        </w:rPr>
      </w:pPr>
      <w:r>
        <w:rPr>
          <w:rFonts w:hint="eastAsia" w:ascii="宋体" w:hAnsi="宋体" w:cs="宋体"/>
          <w:b/>
          <w:bCs/>
          <w:sz w:val="21"/>
          <w:szCs w:val="21"/>
          <w:highlight w:val="none"/>
        </w:rPr>
        <w:t>注：</w:t>
      </w:r>
    </w:p>
    <w:p w14:paraId="4133BEBE">
      <w:pPr>
        <w:spacing w:line="420" w:lineRule="exact"/>
        <w:rPr>
          <w:rFonts w:ascii="宋体" w:hAnsi="宋体" w:cs="宋体"/>
          <w:b/>
          <w:bCs/>
          <w:sz w:val="21"/>
          <w:szCs w:val="21"/>
          <w:highlight w:val="none"/>
        </w:rPr>
      </w:pPr>
      <w:r>
        <w:rPr>
          <w:rFonts w:hint="eastAsia" w:ascii="宋体" w:hAnsi="宋体" w:cs="宋体"/>
          <w:b/>
          <w:bCs/>
          <w:sz w:val="21"/>
          <w:szCs w:val="21"/>
          <w:highlight w:val="none"/>
        </w:rPr>
        <w:t>1.上表中加 * 项目若有缺失或无效，投标将被拒绝或投标无效且不允许在开标后补正；</w:t>
      </w:r>
    </w:p>
    <w:p w14:paraId="523FE153">
      <w:pPr>
        <w:spacing w:line="420" w:lineRule="exact"/>
        <w:rPr>
          <w:rFonts w:ascii="宋体" w:hAnsi="宋体" w:cs="宋体"/>
          <w:b/>
          <w:bCs/>
          <w:sz w:val="21"/>
          <w:szCs w:val="21"/>
          <w:highlight w:val="none"/>
        </w:rPr>
      </w:pPr>
      <w:r>
        <w:rPr>
          <w:rFonts w:hint="eastAsia" w:ascii="宋体" w:hAnsi="宋体" w:cs="宋体"/>
          <w:b/>
          <w:bCs/>
          <w:sz w:val="21"/>
          <w:szCs w:val="21"/>
          <w:highlight w:val="none"/>
        </w:rPr>
        <w:t>2.响应人须知前附表内容如与谈判文件其他部分不一致，以响应人须知前附表为准。</w:t>
      </w:r>
    </w:p>
    <w:p w14:paraId="57D9986B">
      <w:pPr>
        <w:widowControl/>
        <w:jc w:val="left"/>
        <w:rPr>
          <w:rFonts w:ascii="宋体" w:hAnsi="宋体" w:cs="宋体"/>
          <w:b/>
          <w:bCs/>
          <w:sz w:val="24"/>
          <w:szCs w:val="24"/>
          <w:highlight w:val="none"/>
        </w:rPr>
      </w:pPr>
      <w:r>
        <w:rPr>
          <w:rFonts w:ascii="宋体" w:hAnsi="宋体" w:cs="宋体"/>
          <w:b/>
          <w:bCs/>
          <w:sz w:val="24"/>
          <w:szCs w:val="24"/>
          <w:highlight w:val="none"/>
        </w:rPr>
        <w:br w:type="page"/>
      </w:r>
    </w:p>
    <w:p w14:paraId="1B671DED">
      <w:pPr>
        <w:spacing w:line="400" w:lineRule="exact"/>
        <w:jc w:val="center"/>
        <w:outlineLvl w:val="0"/>
        <w:rPr>
          <w:rFonts w:ascii="宋体" w:hAnsi="宋体" w:cs="宋体"/>
          <w:b/>
          <w:szCs w:val="21"/>
          <w:highlight w:val="none"/>
        </w:rPr>
      </w:pPr>
      <w:r>
        <w:rPr>
          <w:rFonts w:hint="eastAsia" w:ascii="宋体" w:hAnsi="宋体" w:cs="宋体"/>
          <w:b/>
          <w:bCs/>
          <w:sz w:val="24"/>
          <w:szCs w:val="24"/>
          <w:highlight w:val="none"/>
        </w:rPr>
        <w:t>第三部分</w:t>
      </w:r>
      <w:r>
        <w:rPr>
          <w:rFonts w:ascii="宋体" w:hAnsi="宋体" w:cs="宋体"/>
          <w:b/>
          <w:bCs/>
          <w:sz w:val="24"/>
          <w:szCs w:val="24"/>
          <w:highlight w:val="none"/>
        </w:rPr>
        <w:t xml:space="preserve">  </w:t>
      </w:r>
      <w:r>
        <w:rPr>
          <w:rFonts w:hint="eastAsia" w:ascii="宋体" w:hAnsi="宋体" w:cs="宋体"/>
          <w:b/>
          <w:bCs/>
          <w:sz w:val="24"/>
          <w:szCs w:val="24"/>
          <w:highlight w:val="none"/>
        </w:rPr>
        <w:t>响应人须知</w:t>
      </w:r>
    </w:p>
    <w:p w14:paraId="2D1D4796">
      <w:pPr>
        <w:pStyle w:val="46"/>
        <w:widowControl/>
        <w:spacing w:line="400" w:lineRule="exact"/>
        <w:ind w:firstLine="0" w:firstLineChars="0"/>
        <w:rPr>
          <w:rFonts w:ascii="宋体" w:hAnsi="宋体" w:cs="宋体"/>
          <w:b/>
          <w:color w:val="auto"/>
          <w:szCs w:val="21"/>
          <w:highlight w:val="none"/>
        </w:rPr>
      </w:pPr>
      <w:r>
        <w:rPr>
          <w:rFonts w:hint="eastAsia" w:ascii="宋体" w:hAnsi="宋体" w:cs="宋体"/>
          <w:b/>
          <w:color w:val="auto"/>
          <w:szCs w:val="21"/>
          <w:highlight w:val="none"/>
        </w:rPr>
        <w:t>一、定义</w:t>
      </w:r>
    </w:p>
    <w:p w14:paraId="58D9E61B">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1.1“采购人”指本项目的具体采购单位，名称详见</w:t>
      </w:r>
      <w:r>
        <w:rPr>
          <w:rFonts w:hint="eastAsia" w:ascii="宋体" w:hAnsi="宋体" w:cs="宋体"/>
          <w:b/>
          <w:sz w:val="21"/>
          <w:szCs w:val="21"/>
          <w:highlight w:val="none"/>
        </w:rPr>
        <w:t>响应人须知前附表</w:t>
      </w:r>
      <w:r>
        <w:rPr>
          <w:rFonts w:hint="eastAsia" w:ascii="宋体" w:hAnsi="宋体" w:cs="宋体"/>
          <w:bCs/>
          <w:sz w:val="21"/>
          <w:szCs w:val="21"/>
          <w:highlight w:val="none"/>
        </w:rPr>
        <w:t>。</w:t>
      </w:r>
    </w:p>
    <w:p w14:paraId="1D8D53AC">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1.2“招标货物”指本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中所述所有货物及实现货物功能价值所必须的配套技术和服务。</w:t>
      </w:r>
    </w:p>
    <w:p w14:paraId="670B9A03">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1.3“服务”指本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所述响应人应该履行的承诺和义务。</w:t>
      </w:r>
    </w:p>
    <w:p w14:paraId="0C9EF00A">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1.4“响应人”指符合本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规定并参加投标的供应商。</w:t>
      </w:r>
    </w:p>
    <w:p w14:paraId="234D7703">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1.5“潜在响应人”指符合本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各项规定的合格供应商。</w:t>
      </w:r>
    </w:p>
    <w:p w14:paraId="0E6F77DE">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1.6 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规定按日计算期间的，开始当天不计入，从次日开始计算。期限的最后一日是国家法定节假日的，顺延到节假日后的次日为期限的最后一日。</w:t>
      </w:r>
    </w:p>
    <w:p w14:paraId="0BEBAFA3">
      <w:pPr>
        <w:spacing w:line="400" w:lineRule="exact"/>
        <w:rPr>
          <w:rFonts w:ascii="宋体" w:hAnsi="宋体" w:cs="宋体"/>
          <w:b/>
          <w:sz w:val="21"/>
          <w:szCs w:val="21"/>
          <w:highlight w:val="none"/>
        </w:rPr>
      </w:pPr>
      <w:r>
        <w:rPr>
          <w:rFonts w:hint="eastAsia" w:ascii="宋体" w:hAnsi="宋体" w:cs="宋体"/>
          <w:b/>
          <w:sz w:val="21"/>
          <w:szCs w:val="21"/>
          <w:highlight w:val="none"/>
        </w:rPr>
        <w:t>二、合格响应人的条件</w:t>
      </w:r>
    </w:p>
    <w:p w14:paraId="08792D1F">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2.1具有本项目实施能力，符合、承认并承诺履行本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各项规定的国内供应商均可参加投标。</w:t>
      </w:r>
    </w:p>
    <w:p w14:paraId="67B82CD1">
      <w:pPr>
        <w:spacing w:line="400" w:lineRule="exact"/>
        <w:ind w:firstLine="420" w:firstLineChars="200"/>
        <w:rPr>
          <w:rFonts w:ascii="宋体" w:hAnsi="宋体" w:cs="宋体"/>
          <w:b/>
          <w:sz w:val="21"/>
          <w:szCs w:val="21"/>
          <w:highlight w:val="none"/>
          <w:u w:val="single"/>
        </w:rPr>
      </w:pPr>
      <w:r>
        <w:rPr>
          <w:rFonts w:hint="eastAsia" w:ascii="宋体" w:hAnsi="宋体" w:cs="宋体"/>
          <w:sz w:val="21"/>
          <w:szCs w:val="21"/>
          <w:highlight w:val="none"/>
        </w:rPr>
        <w:t>2.2</w:t>
      </w:r>
      <w:r>
        <w:rPr>
          <w:rFonts w:hint="eastAsia" w:ascii="宋体" w:hAnsi="宋体" w:cs="宋体"/>
          <w:b/>
          <w:sz w:val="21"/>
          <w:szCs w:val="21"/>
          <w:highlight w:val="none"/>
        </w:rPr>
        <w:t>特定资格条件：详见谈判公告；</w:t>
      </w:r>
    </w:p>
    <w:p w14:paraId="7C69AB14">
      <w:pPr>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2.3供应商单位负责人为同一人或者存在直接控股、管理关系的不同供应商，不得参加同一合同项下的采购活动；</w:t>
      </w:r>
    </w:p>
    <w:p w14:paraId="4E8911A9">
      <w:pPr>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2.4凡为采购项目提供整体设计、规范编制或者项目管理、监理、检测等服务的供应商，不得再参加本项目的采购活动；</w:t>
      </w:r>
    </w:p>
    <w:p w14:paraId="097E339F">
      <w:pPr>
        <w:spacing w:line="400" w:lineRule="exact"/>
        <w:ind w:firstLine="420" w:firstLineChars="200"/>
        <w:rPr>
          <w:rFonts w:ascii="宋体" w:hAnsi="宋体" w:cs="宋体"/>
          <w:color w:val="000000"/>
          <w:sz w:val="21"/>
          <w:szCs w:val="21"/>
          <w:highlight w:val="none"/>
        </w:rPr>
      </w:pPr>
      <w:r>
        <w:rPr>
          <w:rFonts w:hint="eastAsia" w:ascii="宋体" w:hAnsi="宋体" w:cs="宋体"/>
          <w:sz w:val="21"/>
          <w:szCs w:val="21"/>
          <w:highlight w:val="none"/>
        </w:rPr>
        <w:t>2.5本次采购是否允许两个（含）以上响应人组成一个联合体以一个响应人身份共同投标，详见</w:t>
      </w:r>
      <w:r>
        <w:rPr>
          <w:rFonts w:hint="eastAsia" w:ascii="宋体" w:hAnsi="宋体" w:cs="宋体"/>
          <w:b/>
          <w:bCs/>
          <w:sz w:val="21"/>
          <w:szCs w:val="21"/>
          <w:highlight w:val="none"/>
        </w:rPr>
        <w:t>响应人须知前附表</w:t>
      </w:r>
      <w:r>
        <w:rPr>
          <w:rFonts w:hint="eastAsia" w:ascii="宋体" w:hAnsi="宋体" w:cs="宋体"/>
          <w:sz w:val="21"/>
          <w:szCs w:val="21"/>
          <w:highlight w:val="none"/>
        </w:rPr>
        <w:t>。</w:t>
      </w:r>
      <w:r>
        <w:rPr>
          <w:rFonts w:hint="eastAsia" w:ascii="宋体" w:hAnsi="宋体" w:cs="宋体"/>
          <w:color w:val="000000"/>
          <w:sz w:val="21"/>
          <w:szCs w:val="21"/>
          <w:highlight w:val="none"/>
        </w:rPr>
        <w:t>如果允许联合体投标，联合体各方应符合下列要求：</w:t>
      </w:r>
    </w:p>
    <w:p w14:paraId="03BE9FBD">
      <w:pPr>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rPr>
        <w:t>（1）以联合体形式参加投标的，联合体各方均应当符合采购法第二十二条第一款规定的条件，并按照</w:t>
      </w:r>
      <w:r>
        <w:rPr>
          <w:rFonts w:hint="eastAsia" w:ascii="宋体" w:hAnsi="宋体" w:cs="宋体"/>
          <w:b/>
          <w:color w:val="000000"/>
          <w:sz w:val="21"/>
          <w:szCs w:val="21"/>
          <w:highlight w:val="none"/>
        </w:rPr>
        <w:t>响应人须知前附表</w:t>
      </w:r>
      <w:r>
        <w:rPr>
          <w:rFonts w:hint="eastAsia" w:ascii="宋体" w:hAnsi="宋体" w:cs="宋体"/>
          <w:color w:val="000000"/>
          <w:sz w:val="21"/>
          <w:szCs w:val="21"/>
          <w:highlight w:val="none"/>
        </w:rPr>
        <w:t>要求提交相关文件。采购人根据采购项目的特殊要求规定响应人特定条件的，联合体各方中至少应当有一方符合采购人规定的特定条件。</w:t>
      </w:r>
    </w:p>
    <w:p w14:paraId="4E193A6B">
      <w:pPr>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rPr>
        <w:t>（2）联合体中有同类资质的供应商按照联合体分工承担相同工作的，应当按照资质等级较低的供应商确定资质等级。</w:t>
      </w:r>
    </w:p>
    <w:p w14:paraId="0B9A5E67">
      <w:pPr>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rPr>
        <w:t>（3）以联合体形式参加采购活动的，联合体各方</w:t>
      </w:r>
      <w:r>
        <w:rPr>
          <w:rFonts w:hint="eastAsia" w:ascii="宋体" w:hAnsi="宋体" w:cs="宋体"/>
          <w:b/>
          <w:color w:val="000000"/>
          <w:sz w:val="21"/>
          <w:szCs w:val="21"/>
          <w:highlight w:val="none"/>
        </w:rPr>
        <w:t>不得</w:t>
      </w:r>
      <w:r>
        <w:rPr>
          <w:rFonts w:hint="eastAsia" w:ascii="宋体" w:hAnsi="宋体" w:cs="宋体"/>
          <w:color w:val="000000"/>
          <w:sz w:val="21"/>
          <w:szCs w:val="21"/>
          <w:highlight w:val="none"/>
        </w:rPr>
        <w:t>再单独参加或者与其他供应商另外组成联合体参加同一合同项下的采购活动。若该等情形被发现，其单独的投标和与此有关的联合体的投标均将被</w:t>
      </w:r>
      <w:r>
        <w:rPr>
          <w:rFonts w:hint="eastAsia" w:ascii="宋体" w:hAnsi="宋体" w:cs="宋体"/>
          <w:b/>
          <w:color w:val="000000"/>
          <w:sz w:val="21"/>
          <w:szCs w:val="21"/>
          <w:highlight w:val="none"/>
        </w:rPr>
        <w:t>拒绝</w:t>
      </w:r>
      <w:r>
        <w:rPr>
          <w:rFonts w:hint="eastAsia" w:ascii="宋体" w:hAnsi="宋体" w:cs="宋体"/>
          <w:color w:val="000000"/>
          <w:sz w:val="21"/>
          <w:szCs w:val="21"/>
          <w:highlight w:val="none"/>
        </w:rPr>
        <w:t>。</w:t>
      </w:r>
    </w:p>
    <w:p w14:paraId="25FBFEA6">
      <w:pPr>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14:paraId="3BB2FF36">
      <w:pPr>
        <w:spacing w:line="400" w:lineRule="exact"/>
        <w:ind w:firstLine="420" w:firstLineChars="200"/>
        <w:rPr>
          <w:rFonts w:ascii="宋体" w:hAnsi="宋体" w:cs="宋体"/>
          <w:sz w:val="21"/>
          <w:szCs w:val="21"/>
          <w:highlight w:val="none"/>
        </w:rPr>
      </w:pPr>
      <w:r>
        <w:rPr>
          <w:rFonts w:hint="eastAsia" w:ascii="宋体" w:hAnsi="宋体" w:cs="宋体"/>
          <w:color w:val="000000"/>
          <w:sz w:val="21"/>
          <w:szCs w:val="21"/>
          <w:highlight w:val="none"/>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代理机构与采购人承担连带责任。</w:t>
      </w:r>
    </w:p>
    <w:p w14:paraId="4BA04A6E">
      <w:pPr>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2.6响应人应按照谈判公告规定的方式获取</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w:t>
      </w:r>
    </w:p>
    <w:p w14:paraId="2FBDA699">
      <w:pPr>
        <w:spacing w:line="400" w:lineRule="exact"/>
        <w:rPr>
          <w:rFonts w:ascii="宋体" w:hAnsi="宋体" w:cs="宋体"/>
          <w:b/>
          <w:sz w:val="21"/>
          <w:szCs w:val="21"/>
          <w:highlight w:val="none"/>
        </w:rPr>
      </w:pPr>
      <w:r>
        <w:rPr>
          <w:rFonts w:hint="eastAsia" w:ascii="宋体" w:hAnsi="宋体" w:cs="宋体"/>
          <w:b/>
          <w:sz w:val="21"/>
          <w:szCs w:val="21"/>
          <w:highlight w:val="none"/>
        </w:rPr>
        <w:t>三、谈判费用</w:t>
      </w:r>
    </w:p>
    <w:p w14:paraId="798803DC">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3.1响应人应自行承担其编制、提交响应文件以及参加谈判活动所产生之一切费用。无论谈判活动中的做法和结果如何(包括采购单位决定取消采购的)，采购人和</w:t>
      </w:r>
      <w:r>
        <w:rPr>
          <w:rFonts w:hint="eastAsia" w:ascii="宋体" w:hAnsi="宋体" w:cs="宋体"/>
          <w:sz w:val="21"/>
          <w:szCs w:val="21"/>
          <w:highlight w:val="none"/>
        </w:rPr>
        <w:t>代理机构</w:t>
      </w:r>
      <w:r>
        <w:rPr>
          <w:rFonts w:hint="eastAsia" w:ascii="宋体" w:hAnsi="宋体" w:cs="宋体"/>
          <w:bCs/>
          <w:sz w:val="21"/>
          <w:szCs w:val="21"/>
          <w:highlight w:val="none"/>
        </w:rPr>
        <w:t>对上述费用不负任何责任。</w:t>
      </w:r>
    </w:p>
    <w:p w14:paraId="478FA2F7">
      <w:pPr>
        <w:spacing w:line="400" w:lineRule="exact"/>
        <w:rPr>
          <w:rFonts w:ascii="宋体" w:hAnsi="宋体" w:cs="宋体"/>
          <w:b/>
          <w:sz w:val="21"/>
          <w:szCs w:val="21"/>
          <w:highlight w:val="none"/>
        </w:rPr>
      </w:pPr>
      <w:r>
        <w:rPr>
          <w:rFonts w:hint="eastAsia" w:ascii="宋体" w:hAnsi="宋体" w:cs="宋体"/>
          <w:b/>
          <w:sz w:val="21"/>
          <w:szCs w:val="21"/>
          <w:highlight w:val="none"/>
        </w:rPr>
        <w:t>四、谈判文件</w:t>
      </w:r>
    </w:p>
    <w:p w14:paraId="7F5C4ECF">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4.1谈判文件由下列六部分内容组成：</w:t>
      </w:r>
    </w:p>
    <w:p w14:paraId="62F7222A">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 xml:space="preserve">第一部分 采购邀请 </w:t>
      </w:r>
    </w:p>
    <w:p w14:paraId="5074F090">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第二部分 响应人须知前附表</w:t>
      </w:r>
    </w:p>
    <w:p w14:paraId="7BF9EF01">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第三部分 响应人须知</w:t>
      </w:r>
    </w:p>
    <w:p w14:paraId="79BDB1D1">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第四部分 项目需求</w:t>
      </w:r>
    </w:p>
    <w:p w14:paraId="0E1299F2">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第五部分 合同条款</w:t>
      </w:r>
    </w:p>
    <w:p w14:paraId="03E9BCC5">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第六部分 响应文件格式</w:t>
      </w:r>
    </w:p>
    <w:p w14:paraId="53A658E2">
      <w:pPr>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4.2</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的澄清和修正</w:t>
      </w:r>
    </w:p>
    <w:p w14:paraId="4C1E059D">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（1）供应商应当在法定质疑期内一次性提出针对同一采购程序环节的质疑。</w:t>
      </w:r>
    </w:p>
    <w:p w14:paraId="2060D4B5">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（2）响应人在收到</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后，如有疑问需要澄清，应在答疑规定的时间前以书面形式向采购人提出，如无疑问,视作响应人完全响应</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的条款和要求。采购人作出的澄清或修改将公告通知所有</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收受人。</w:t>
      </w:r>
    </w:p>
    <w:p w14:paraId="078039D2">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（3）采购人或采购代理机构无论出于自己的考虑，还是出于对响应人提问的澄清，均可对</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用更正公告的方式进行修改。</w:t>
      </w:r>
    </w:p>
    <w:p w14:paraId="39EDB845">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（4）</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及</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的澄清、修改、补充等内容均以金坛教育服务网发布的内容为准。</w:t>
      </w:r>
    </w:p>
    <w:p w14:paraId="000AB7B4">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的更正（含澄清、修改等）内容与原</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在同一内容上表述不一致时，以发出日期最接近开标时间的公告为准。</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的更正（含澄清、修改等）内容将在金坛教育服务网上发布，作为</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的组成部分，对响应人起约束作用。</w:t>
      </w:r>
    </w:p>
    <w:p w14:paraId="3D7A37C7">
      <w:pPr>
        <w:spacing w:line="400" w:lineRule="exact"/>
        <w:rPr>
          <w:rFonts w:ascii="宋体" w:hAnsi="宋体" w:cs="宋体"/>
          <w:b/>
          <w:sz w:val="21"/>
          <w:szCs w:val="21"/>
          <w:highlight w:val="none"/>
        </w:rPr>
      </w:pPr>
      <w:r>
        <w:rPr>
          <w:rFonts w:hint="eastAsia" w:ascii="宋体" w:hAnsi="宋体" w:cs="宋体"/>
          <w:b/>
          <w:sz w:val="21"/>
          <w:szCs w:val="21"/>
          <w:highlight w:val="none"/>
        </w:rPr>
        <w:t>五、响应人的义务</w:t>
      </w:r>
    </w:p>
    <w:p w14:paraId="1F554716">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5.1响应人应当认真阅读</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，完全明了采购项目之名称、用途、数量、质量和交货日期，完全明了响应人所应具备的资格条件。</w:t>
      </w:r>
    </w:p>
    <w:p w14:paraId="7DF58340">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5.2响应人应当按照</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的要求编制响应文件。响应文件应对</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提出的实质性要求和条件作出完全响应。</w:t>
      </w:r>
    </w:p>
    <w:p w14:paraId="1288989A">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5.3响应人应在响应文件提交截止时间前，将密封的响应文件送达指定地点。</w:t>
      </w:r>
    </w:p>
    <w:p w14:paraId="11F5E0CA">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5.4响应人不得相互串通谈判报价，不得排挤其他响应人的公平竞争，损害采购人或者其他响应人合法权益。响应人不得与采购人串通，损害国家利益，公众利益或者他人的合法权益。</w:t>
      </w:r>
    </w:p>
    <w:p w14:paraId="7C51E040">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5.5响应人在响应文件提交截止时间前，对所提交的响应文件可以补充、修改或者撤回，并书面通知代理机构。补充、修改的内容为响应文件的组成部分。</w:t>
      </w:r>
    </w:p>
    <w:p w14:paraId="1E2B5218">
      <w:pPr>
        <w:snapToGrid w:val="0"/>
        <w:spacing w:line="400" w:lineRule="exact"/>
        <w:rPr>
          <w:rFonts w:ascii="宋体" w:hAnsi="宋体" w:cs="宋体"/>
          <w:b/>
          <w:sz w:val="21"/>
          <w:szCs w:val="21"/>
          <w:highlight w:val="none"/>
        </w:rPr>
      </w:pPr>
      <w:bookmarkStart w:id="9" w:name="_Toc288738331"/>
      <w:bookmarkStart w:id="10" w:name="_Toc288738799"/>
      <w:bookmarkStart w:id="11" w:name="_Toc288738405"/>
      <w:r>
        <w:rPr>
          <w:rFonts w:hint="eastAsia" w:ascii="宋体" w:hAnsi="宋体" w:cs="宋体"/>
          <w:b/>
          <w:sz w:val="21"/>
          <w:szCs w:val="21"/>
          <w:highlight w:val="none"/>
        </w:rPr>
        <w:t>六、响应文件组成</w:t>
      </w:r>
      <w:bookmarkEnd w:id="9"/>
      <w:bookmarkEnd w:id="10"/>
      <w:bookmarkEnd w:id="11"/>
      <w:r>
        <w:rPr>
          <w:rFonts w:hint="eastAsia" w:ascii="宋体" w:hAnsi="宋体" w:cs="宋体"/>
          <w:b/>
          <w:sz w:val="21"/>
          <w:szCs w:val="21"/>
          <w:highlight w:val="none"/>
        </w:rPr>
        <w:t>及相关要求</w:t>
      </w:r>
    </w:p>
    <w:p w14:paraId="4BE68F62">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6.1响应文件应当符合</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的要求，并应包括但不限于下列内容。</w:t>
      </w:r>
    </w:p>
    <w:p w14:paraId="262AF0AC">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6.1.1响应文件编写</w:t>
      </w:r>
    </w:p>
    <w:p w14:paraId="7FABD653">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（1）按照</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中相关要求，统一编目编码并编制目录。由于编排混乱导致响应文件被误读或查找不到，责任应当由响应人承担。</w:t>
      </w:r>
    </w:p>
    <w:p w14:paraId="5ABF23EC">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（2）响应人应详细阅读</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的全部内容。响应文件须对</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中的内容做出实质性和完整的响应，如果响应文件填报的内容资料不详，或没有提供</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中所要求的全部资料及数据，将被视为响应文件完整性有缺陷。</w:t>
      </w:r>
    </w:p>
    <w:p w14:paraId="3B0E0EB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（3）除可填报内容外，对响应函内容的任何实质性修改将被视为非实质性响应投标，该响应将被拒绝。</w:t>
      </w:r>
    </w:p>
    <w:p w14:paraId="2912DE1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（4）响应文件应按照</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的格式逐项填写，无相应内容可填的项应填写“无”、“未测试”、“没有相应指标”等明确的回答文字。</w:t>
      </w:r>
    </w:p>
    <w:p w14:paraId="4265B5A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（5）响应人必须保证</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所提供的全部资料真实可靠。</w:t>
      </w:r>
    </w:p>
    <w:p w14:paraId="5DE209AC">
      <w:pPr>
        <w:snapToGrid w:val="0"/>
        <w:spacing w:line="400" w:lineRule="exact"/>
        <w:ind w:firstLine="420" w:firstLineChars="200"/>
        <w:rPr>
          <w:rFonts w:ascii="宋体" w:hAnsi="宋体" w:cs="宋体"/>
          <w:sz w:val="21"/>
          <w:szCs w:val="21"/>
          <w:highlight w:val="none"/>
        </w:rPr>
      </w:pPr>
      <w:bookmarkStart w:id="12" w:name="_Toc288738332"/>
      <w:bookmarkStart w:id="13" w:name="_Toc288738406"/>
      <w:bookmarkStart w:id="14" w:name="_Toc288738800"/>
      <w:r>
        <w:rPr>
          <w:rFonts w:hint="eastAsia" w:ascii="宋体" w:hAnsi="宋体" w:cs="宋体"/>
          <w:sz w:val="21"/>
          <w:szCs w:val="21"/>
          <w:highlight w:val="none"/>
        </w:rPr>
        <w:t>6.2响应文件构成</w:t>
      </w:r>
    </w:p>
    <w:p w14:paraId="3B495FA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（1）响应函；</w:t>
      </w:r>
    </w:p>
    <w:p w14:paraId="4DE26A9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（2）法定代表人资格证明书；</w:t>
      </w:r>
    </w:p>
    <w:p w14:paraId="66443ED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（3）授权委托书；</w:t>
      </w:r>
    </w:p>
    <w:p w14:paraId="123B1B5C">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4</w:t>
      </w:r>
      <w:r>
        <w:rPr>
          <w:rFonts w:hint="eastAsia" w:ascii="宋体" w:hAnsi="宋体" w:cs="宋体"/>
          <w:sz w:val="21"/>
          <w:szCs w:val="21"/>
          <w:highlight w:val="none"/>
        </w:rPr>
        <w:t>）报价一览表；</w:t>
      </w:r>
    </w:p>
    <w:p w14:paraId="6F66A5DE">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5</w:t>
      </w:r>
      <w:r>
        <w:rPr>
          <w:rFonts w:hint="eastAsia" w:ascii="宋体" w:hAnsi="宋体" w:cs="宋体"/>
          <w:sz w:val="21"/>
          <w:szCs w:val="21"/>
          <w:highlight w:val="none"/>
        </w:rPr>
        <w:t>）投标供应商信用承诺书；</w:t>
      </w:r>
    </w:p>
    <w:p w14:paraId="06F70DA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6</w:t>
      </w:r>
      <w:r>
        <w:rPr>
          <w:rFonts w:hint="eastAsia" w:ascii="宋体" w:hAnsi="宋体" w:cs="宋体"/>
          <w:sz w:val="21"/>
          <w:szCs w:val="21"/>
          <w:highlight w:val="none"/>
        </w:rPr>
        <w:t>）响应人基本资格条件承诺书；</w:t>
      </w:r>
    </w:p>
    <w:p w14:paraId="325EC56C">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（7）响应人认为需要提供的其他说明和资料。</w:t>
      </w:r>
    </w:p>
    <w:p w14:paraId="55065FD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6.3响应报价：</w:t>
      </w:r>
    </w:p>
    <w:p w14:paraId="1CB975E7">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响应人自行承担。</w:t>
      </w:r>
    </w:p>
    <w:p w14:paraId="1FC225E8">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（2）响应人投报多包的，应对每包分别报价并分别填报报价一览表。</w:t>
      </w:r>
    </w:p>
    <w:p w14:paraId="465FAE4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（3）响应人应按第六部分项报价明细表的内容填写货物总价及其他事项。报价一览表中价格填报处不应有空白，如无费用可填报“/”。</w:t>
      </w:r>
    </w:p>
    <w:p w14:paraId="1A53D23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（4）响应人对投标报价若有说明应在报价一览表显著处注明。</w:t>
      </w:r>
    </w:p>
    <w:p w14:paraId="5DA3887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（5）投标的报价优惠应对应报价一览表、分项报价明细表等提供相应的明细清单。除报价优惠外，任何超出</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要求而额外赠送的货物、免费培训等其他形式的优惠，在评标时将不具有竞争优势。</w:t>
      </w:r>
    </w:p>
    <w:p w14:paraId="4E6D2891">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6）对于有配件、耗材、选件和特殊工具的货物，还应填报投标货物配件、耗材、选件表和备件及特殊工具清单，注明品牌、型号、产地、功能、单价、批量折扣等内容，该表格式由响应人自行设计。响应人按照上述要求分类报价，其目的是便于评标，但在任何情况下并不限制采购人或代理机构以其他条款签订合同的权利。</w:t>
      </w:r>
    </w:p>
    <w:p w14:paraId="2F480286">
      <w:pPr>
        <w:snapToGrid w:val="0"/>
        <w:spacing w:line="400" w:lineRule="exact"/>
        <w:rPr>
          <w:rFonts w:ascii="宋体" w:hAnsi="宋体" w:cs="宋体"/>
          <w:sz w:val="21"/>
          <w:szCs w:val="21"/>
          <w:highlight w:val="none"/>
        </w:rPr>
      </w:pPr>
      <w:r>
        <w:rPr>
          <w:rFonts w:hint="eastAsia" w:ascii="宋体" w:hAnsi="宋体" w:cs="宋体"/>
          <w:b/>
          <w:sz w:val="21"/>
          <w:szCs w:val="21"/>
          <w:highlight w:val="none"/>
        </w:rPr>
        <w:t>七、响应人应认真检查谈判文件的内容是否齐全，如有遗漏，应及时向代理机构索取，否则责任自负。</w:t>
      </w:r>
      <w:bookmarkEnd w:id="12"/>
      <w:bookmarkEnd w:id="13"/>
      <w:bookmarkEnd w:id="14"/>
      <w:bookmarkStart w:id="15" w:name="_Toc288738407"/>
      <w:bookmarkStart w:id="16" w:name="_Toc288738801"/>
      <w:bookmarkStart w:id="17" w:name="_Toc288738333"/>
    </w:p>
    <w:p w14:paraId="5AF85C6A">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八、响应文件的制作应当符合以下要求</w:t>
      </w:r>
      <w:bookmarkEnd w:id="15"/>
      <w:bookmarkEnd w:id="16"/>
      <w:bookmarkEnd w:id="17"/>
    </w:p>
    <w:p w14:paraId="3CC1A7B5">
      <w:pPr>
        <w:snapToGrid w:val="0"/>
        <w:spacing w:line="400" w:lineRule="exact"/>
        <w:ind w:firstLine="420" w:firstLineChars="200"/>
        <w:rPr>
          <w:rFonts w:ascii="宋体" w:hAnsi="宋体" w:cs="宋体"/>
          <w:sz w:val="21"/>
          <w:szCs w:val="21"/>
          <w:highlight w:val="none"/>
        </w:rPr>
      </w:pPr>
      <w:bookmarkStart w:id="18" w:name="_Toc288738408"/>
      <w:bookmarkStart w:id="19" w:name="_Toc288738802"/>
      <w:bookmarkStart w:id="20" w:name="_Toc288738334"/>
      <w:r>
        <w:rPr>
          <w:rFonts w:hint="eastAsia" w:ascii="宋体" w:hAnsi="宋体" w:cs="宋体"/>
          <w:sz w:val="21"/>
          <w:szCs w:val="21"/>
          <w:highlight w:val="none"/>
        </w:rPr>
        <w:t>8.1响应文件的正本和副本均需打印或使用不褪色的蓝、黑墨水笔书写，字迹应清晰易于辨认，并应在响应文件封面的右上角清楚地注明“正本”或“副本”。正本和副本如有不一致之处，以正本为准。</w:t>
      </w:r>
    </w:p>
    <w:p w14:paraId="3C5B002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8.2响应文件由响应人按</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规定的格式如实填写（编写），须有法人、法定代表人（负责人）或法定代表人（负责人）授权代表签字（盖章），方为有效。副本可通过正本复印并在规定地方加盖公章。</w:t>
      </w:r>
    </w:p>
    <w:p w14:paraId="44494CD5">
      <w:pPr>
        <w:snapToGrid w:val="0"/>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rPr>
        <w:t>8.3响应人违反上述规定的，其响应文件将被作为无效响应文件处理，不予拆封和参加评审。</w:t>
      </w:r>
    </w:p>
    <w:p w14:paraId="088D7A8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8.4全套响应文件应无修改和行间插字。</w:t>
      </w:r>
    </w:p>
    <w:p w14:paraId="70F0966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8.5响应报价清晰准确，不存在影响其他响应人评分的严重错误。</w:t>
      </w:r>
    </w:p>
    <w:p w14:paraId="6624651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8.6所有文件、往来函件均应使用简体中文（规格、型号辅助符号例外）。</w:t>
      </w:r>
    </w:p>
    <w:p w14:paraId="12B6655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8.7响应人投标一律以人民币为投标结算货币,结算单位为“元”。</w:t>
      </w:r>
    </w:p>
    <w:p w14:paraId="7755AB4F">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8.8响应文件格式部分，应由响应人按给定格式提供，不得更改。</w:t>
      </w:r>
    </w:p>
    <w:p w14:paraId="6A2562B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8.9响应文件不应有涂改、增删和潦草之处，如有必须修改时，修改处必须有法人、法定代表人（负责人）或法定代表人（负责人）授权代表的签字和盖章。</w:t>
      </w:r>
    </w:p>
    <w:p w14:paraId="2B9DB85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8.10响应人在响应文件中应加盖与响应人全称相一致的标准公章，不得使用其他形式如带有“专用章”等字样的印章；响应人法定代表人（负责人）或授权代表的签字或盖章须为全名。</w:t>
      </w:r>
    </w:p>
    <w:p w14:paraId="4E1F115E">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九、在响应文件提交截止时间之前的密封完好的响应文件可以接受。</w:t>
      </w:r>
      <w:bookmarkEnd w:id="18"/>
      <w:bookmarkEnd w:id="19"/>
      <w:bookmarkEnd w:id="20"/>
    </w:p>
    <w:p w14:paraId="4DB9BC99">
      <w:pPr>
        <w:snapToGrid w:val="0"/>
        <w:spacing w:line="400" w:lineRule="exact"/>
        <w:jc w:val="left"/>
        <w:rPr>
          <w:rFonts w:hint="eastAsia" w:ascii="宋体" w:hAnsi="宋体" w:eastAsia="宋体" w:cs="宋体"/>
          <w:sz w:val="21"/>
          <w:szCs w:val="21"/>
          <w:highlight w:val="none"/>
          <w:lang w:eastAsia="zh-CN"/>
        </w:rPr>
      </w:pPr>
      <w:bookmarkStart w:id="21" w:name="_Toc288738803"/>
      <w:bookmarkStart w:id="22" w:name="_Toc288738409"/>
      <w:bookmarkStart w:id="23" w:name="_Toc288738335"/>
      <w:r>
        <w:rPr>
          <w:rFonts w:hint="eastAsia" w:ascii="宋体" w:hAnsi="宋体" w:cs="宋体"/>
          <w:b/>
          <w:sz w:val="21"/>
          <w:szCs w:val="21"/>
          <w:highlight w:val="none"/>
        </w:rPr>
        <w:t>十、谈判保证金</w:t>
      </w:r>
      <w:bookmarkEnd w:id="21"/>
      <w:bookmarkEnd w:id="22"/>
      <w:bookmarkEnd w:id="23"/>
      <w:r>
        <w:rPr>
          <w:rFonts w:hint="eastAsia" w:ascii="宋体" w:hAnsi="宋体" w:cs="宋体"/>
          <w:b/>
          <w:sz w:val="21"/>
          <w:szCs w:val="21"/>
          <w:highlight w:val="none"/>
        </w:rPr>
        <w:t>：</w:t>
      </w:r>
      <w:r>
        <w:rPr>
          <w:rFonts w:hint="eastAsia" w:ascii="宋体" w:hAnsi="宋体" w:cs="宋体"/>
          <w:b/>
          <w:sz w:val="21"/>
          <w:szCs w:val="21"/>
          <w:highlight w:val="none"/>
          <w:lang w:val="en-US" w:eastAsia="zh-CN"/>
        </w:rPr>
        <w:t>无</w:t>
      </w:r>
    </w:p>
    <w:p w14:paraId="26EF8FFF">
      <w:pPr>
        <w:snapToGrid w:val="0"/>
        <w:spacing w:line="400" w:lineRule="exact"/>
        <w:rPr>
          <w:rFonts w:ascii="宋体" w:hAnsi="宋体" w:cs="宋体"/>
          <w:b/>
          <w:sz w:val="21"/>
          <w:szCs w:val="21"/>
          <w:highlight w:val="none"/>
        </w:rPr>
      </w:pPr>
      <w:bookmarkStart w:id="24" w:name="_Toc288738337"/>
      <w:bookmarkStart w:id="25" w:name="_Toc288738411"/>
      <w:bookmarkStart w:id="26" w:name="_Toc288738805"/>
      <w:r>
        <w:rPr>
          <w:rFonts w:hint="eastAsia" w:ascii="宋体" w:hAnsi="宋体" w:cs="宋体"/>
          <w:b/>
          <w:sz w:val="21"/>
          <w:szCs w:val="21"/>
          <w:highlight w:val="none"/>
        </w:rPr>
        <w:t>十一、响应文件的密封与标志</w:t>
      </w:r>
      <w:bookmarkEnd w:id="24"/>
      <w:bookmarkEnd w:id="25"/>
      <w:bookmarkEnd w:id="26"/>
      <w:r>
        <w:rPr>
          <w:rFonts w:hint="eastAsia" w:ascii="宋体" w:hAnsi="宋体" w:cs="宋体"/>
          <w:b/>
          <w:sz w:val="21"/>
          <w:szCs w:val="21"/>
          <w:highlight w:val="none"/>
        </w:rPr>
        <w:t>：详见响应人须知前附表</w:t>
      </w:r>
    </w:p>
    <w:p w14:paraId="78EAC6CD">
      <w:pPr>
        <w:snapToGrid w:val="0"/>
        <w:spacing w:line="400" w:lineRule="exact"/>
        <w:rPr>
          <w:rFonts w:ascii="宋体" w:hAnsi="宋体" w:cs="宋体"/>
          <w:b/>
          <w:sz w:val="21"/>
          <w:szCs w:val="21"/>
          <w:highlight w:val="none"/>
        </w:rPr>
      </w:pPr>
      <w:bookmarkStart w:id="27" w:name="_Toc288738338"/>
      <w:bookmarkStart w:id="28" w:name="_Toc288738412"/>
      <w:bookmarkStart w:id="29" w:name="_Toc288738806"/>
      <w:r>
        <w:rPr>
          <w:rFonts w:hint="eastAsia" w:ascii="宋体" w:hAnsi="宋体" w:cs="宋体"/>
          <w:b/>
          <w:sz w:val="21"/>
          <w:szCs w:val="21"/>
          <w:highlight w:val="none"/>
        </w:rPr>
        <w:t>十二、响应文件提交，截止时间和地</w:t>
      </w:r>
      <w:bookmarkEnd w:id="27"/>
      <w:bookmarkEnd w:id="28"/>
      <w:bookmarkEnd w:id="29"/>
      <w:r>
        <w:rPr>
          <w:rFonts w:hint="eastAsia" w:ascii="宋体" w:hAnsi="宋体" w:cs="宋体"/>
          <w:b/>
          <w:sz w:val="21"/>
          <w:szCs w:val="21"/>
          <w:highlight w:val="none"/>
        </w:rPr>
        <w:t>点</w:t>
      </w:r>
    </w:p>
    <w:p w14:paraId="6DA0A86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12.1响应人须在谈判公告规定的响应文件提交截止时间之前在指定地点将响应文件提交给代理机构。</w:t>
      </w:r>
    </w:p>
    <w:p w14:paraId="19BEFC74">
      <w:pPr>
        <w:snapToGrid w:val="0"/>
        <w:spacing w:line="400" w:lineRule="exact"/>
        <w:rPr>
          <w:rFonts w:ascii="宋体" w:hAnsi="宋体" w:cs="宋体"/>
          <w:b/>
          <w:sz w:val="21"/>
          <w:szCs w:val="21"/>
          <w:highlight w:val="none"/>
        </w:rPr>
      </w:pPr>
      <w:bookmarkStart w:id="30" w:name="_Toc288738413"/>
      <w:bookmarkStart w:id="31" w:name="_Toc288738339"/>
      <w:bookmarkStart w:id="32" w:name="_Toc288738807"/>
      <w:r>
        <w:rPr>
          <w:rFonts w:hint="eastAsia" w:ascii="宋体" w:hAnsi="宋体" w:cs="宋体"/>
          <w:b/>
          <w:sz w:val="21"/>
          <w:szCs w:val="21"/>
          <w:highlight w:val="none"/>
        </w:rPr>
        <w:t>十三、响应文件的修改和撤回</w:t>
      </w:r>
      <w:bookmarkEnd w:id="30"/>
      <w:bookmarkEnd w:id="31"/>
      <w:bookmarkEnd w:id="32"/>
    </w:p>
    <w:p w14:paraId="6C245B86">
      <w:pPr>
        <w:snapToGrid w:val="0"/>
        <w:spacing w:line="400" w:lineRule="exact"/>
        <w:ind w:firstLine="420" w:firstLineChars="200"/>
        <w:rPr>
          <w:rFonts w:ascii="宋体" w:hAnsi="宋体" w:cs="宋体"/>
          <w:b/>
          <w:sz w:val="21"/>
          <w:szCs w:val="21"/>
          <w:highlight w:val="none"/>
        </w:rPr>
      </w:pPr>
      <w:r>
        <w:rPr>
          <w:rFonts w:hint="eastAsia" w:ascii="宋体" w:hAnsi="宋体" w:cs="宋体"/>
          <w:sz w:val="21"/>
          <w:szCs w:val="21"/>
          <w:highlight w:val="none"/>
        </w:rPr>
        <w:t>13.1在响应文件提交截止时间之前，响应人可以对所提交的响应文件进行修改和撤回，但所提交的修改或撤回通知必须按</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的规定进行编制、密封、标志（在包封上标明“修改”或“撤回”字样，并注明修改或撤回的时间）和提交。</w:t>
      </w:r>
      <w:r>
        <w:rPr>
          <w:rFonts w:hint="eastAsia" w:ascii="宋体" w:hAnsi="宋体" w:cs="宋体"/>
          <w:b/>
          <w:sz w:val="21"/>
          <w:szCs w:val="21"/>
          <w:highlight w:val="none"/>
        </w:rPr>
        <w:t>响应文件提交截止时间之后，响应人不得修改或撤回响应文件。</w:t>
      </w:r>
      <w:bookmarkStart w:id="33" w:name="_Toc471819247"/>
      <w:bookmarkStart w:id="34" w:name="_Toc288738340"/>
      <w:bookmarkStart w:id="35" w:name="_Toc288738808"/>
    </w:p>
    <w:bookmarkEnd w:id="33"/>
    <w:bookmarkEnd w:id="34"/>
    <w:bookmarkEnd w:id="35"/>
    <w:p w14:paraId="6E42D858">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十四、谈判报价次数：详见响应人须知前附表</w:t>
      </w:r>
    </w:p>
    <w:p w14:paraId="6D5143D3">
      <w:pPr>
        <w:snapToGrid w:val="0"/>
        <w:spacing w:line="400" w:lineRule="exact"/>
        <w:rPr>
          <w:rFonts w:ascii="宋体" w:hAnsi="宋体" w:cs="宋体"/>
          <w:b/>
          <w:sz w:val="21"/>
          <w:szCs w:val="21"/>
          <w:highlight w:val="none"/>
        </w:rPr>
      </w:pPr>
      <w:bookmarkStart w:id="36" w:name="_Toc288738344"/>
      <w:bookmarkStart w:id="37" w:name="_Toc288738812"/>
      <w:bookmarkStart w:id="38" w:name="_Toc288738418"/>
      <w:r>
        <w:rPr>
          <w:rFonts w:hint="eastAsia" w:ascii="宋体" w:hAnsi="宋体" w:cs="宋体"/>
          <w:b/>
          <w:sz w:val="21"/>
          <w:szCs w:val="21"/>
          <w:highlight w:val="none"/>
        </w:rPr>
        <w:t>十五、响应文件的有效期</w:t>
      </w:r>
    </w:p>
    <w:p w14:paraId="1282CAF4">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15.1本项目响应文件的有效期</w:t>
      </w:r>
      <w:r>
        <w:rPr>
          <w:rFonts w:hint="eastAsia" w:ascii="宋体" w:hAnsi="宋体" w:cs="宋体"/>
          <w:b/>
          <w:sz w:val="21"/>
          <w:szCs w:val="21"/>
          <w:highlight w:val="none"/>
        </w:rPr>
        <w:t>详见响应人须知前附表</w:t>
      </w:r>
      <w:r>
        <w:rPr>
          <w:rFonts w:hint="eastAsia" w:ascii="宋体" w:hAnsi="宋体" w:cs="宋体"/>
          <w:bCs/>
          <w:sz w:val="21"/>
          <w:szCs w:val="21"/>
          <w:highlight w:val="none"/>
        </w:rPr>
        <w:t>。响应截止时间后，响应人在响应有效期内不得撤销响应文件。</w:t>
      </w:r>
    </w:p>
    <w:p w14:paraId="217D21FF">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15.2在特殊情况下，采购人或</w:t>
      </w:r>
      <w:r>
        <w:rPr>
          <w:rFonts w:hint="eastAsia" w:ascii="宋体" w:hAnsi="宋体" w:cs="宋体"/>
          <w:sz w:val="21"/>
          <w:szCs w:val="21"/>
          <w:highlight w:val="none"/>
        </w:rPr>
        <w:t>代理机构</w:t>
      </w:r>
      <w:r>
        <w:rPr>
          <w:rFonts w:hint="eastAsia" w:ascii="宋体" w:hAnsi="宋体" w:cs="宋体"/>
          <w:bCs/>
          <w:sz w:val="21"/>
          <w:szCs w:val="21"/>
          <w:highlight w:val="none"/>
        </w:rPr>
        <w:t>可与响应人协商延长响应文件的有效期。这种要求和答复都应以书面形式进行。同意延长有效期的响应人除按照采购人或</w:t>
      </w:r>
      <w:r>
        <w:rPr>
          <w:rFonts w:hint="eastAsia" w:ascii="宋体" w:hAnsi="宋体" w:cs="宋体"/>
          <w:sz w:val="21"/>
          <w:szCs w:val="21"/>
          <w:highlight w:val="none"/>
        </w:rPr>
        <w:t>代理机构</w:t>
      </w:r>
      <w:r>
        <w:rPr>
          <w:rFonts w:hint="eastAsia" w:ascii="宋体" w:hAnsi="宋体" w:cs="宋体"/>
          <w:bCs/>
          <w:sz w:val="21"/>
          <w:szCs w:val="21"/>
          <w:highlight w:val="none"/>
        </w:rPr>
        <w:t>要求修改响应文件有效期外，不得修改响应文件的其他内容。</w:t>
      </w:r>
    </w:p>
    <w:bookmarkEnd w:id="36"/>
    <w:bookmarkEnd w:id="37"/>
    <w:bookmarkEnd w:id="38"/>
    <w:p w14:paraId="50612EAC">
      <w:pPr>
        <w:snapToGrid w:val="0"/>
        <w:spacing w:line="400" w:lineRule="exact"/>
        <w:rPr>
          <w:rFonts w:ascii="宋体" w:hAnsi="宋体" w:cs="宋体"/>
          <w:b/>
          <w:sz w:val="21"/>
          <w:szCs w:val="21"/>
          <w:highlight w:val="none"/>
        </w:rPr>
      </w:pPr>
      <w:bookmarkStart w:id="39" w:name="_Toc288738813"/>
      <w:bookmarkStart w:id="40" w:name="_Toc288738419"/>
      <w:bookmarkStart w:id="41" w:name="_Toc288738345"/>
      <w:r>
        <w:rPr>
          <w:rFonts w:hint="eastAsia" w:ascii="宋体" w:hAnsi="宋体" w:cs="宋体"/>
          <w:b/>
          <w:sz w:val="21"/>
          <w:szCs w:val="21"/>
          <w:highlight w:val="none"/>
        </w:rPr>
        <w:t>十六、成交服务费：详见响应人须知前附表</w:t>
      </w:r>
    </w:p>
    <w:p w14:paraId="356FA3BE">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十七、评审、评定成交方法</w:t>
      </w:r>
      <w:bookmarkEnd w:id="39"/>
      <w:bookmarkEnd w:id="40"/>
      <w:bookmarkEnd w:id="41"/>
    </w:p>
    <w:p w14:paraId="0A7B8A25">
      <w:pPr>
        <w:snapToGrid w:val="0"/>
        <w:spacing w:line="400" w:lineRule="exact"/>
        <w:ind w:firstLine="420" w:firstLineChars="200"/>
        <w:rPr>
          <w:rFonts w:ascii="宋体" w:hAnsi="宋体" w:cs="宋体"/>
          <w:sz w:val="21"/>
          <w:szCs w:val="21"/>
          <w:highlight w:val="none"/>
        </w:rPr>
      </w:pPr>
      <w:bookmarkStart w:id="42" w:name="_Toc288738814"/>
      <w:bookmarkStart w:id="43" w:name="_Toc288738420"/>
      <w:bookmarkStart w:id="44" w:name="_Toc288738346"/>
      <w:r>
        <w:rPr>
          <w:rFonts w:hint="eastAsia" w:ascii="宋体" w:hAnsi="宋体" w:cs="宋体"/>
          <w:sz w:val="21"/>
          <w:szCs w:val="21"/>
          <w:highlight w:val="none"/>
        </w:rPr>
        <w:t>17.1根据质量和服务均能满足谈判文件实质性响应要求且最终报价最低的原则确定成交供应商；在符合上述要求的情况下，若有两个或两个以上的最低报价，则由采购人代表现场随机抽签确定成交供应商。</w:t>
      </w:r>
    </w:p>
    <w:p w14:paraId="01C2D2A6">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十八、谈判及评审程序</w:t>
      </w:r>
    </w:p>
    <w:bookmarkEnd w:id="42"/>
    <w:bookmarkEnd w:id="43"/>
    <w:bookmarkEnd w:id="44"/>
    <w:p w14:paraId="0289B5C7">
      <w:pPr>
        <w:spacing w:line="400" w:lineRule="exact"/>
        <w:ind w:firstLine="420"/>
        <w:rPr>
          <w:rFonts w:ascii="宋体" w:hAnsi="宋体" w:cs="宋体"/>
          <w:b/>
          <w:sz w:val="21"/>
          <w:szCs w:val="21"/>
          <w:highlight w:val="none"/>
          <w:u w:val="single"/>
        </w:rPr>
      </w:pPr>
      <w:bookmarkStart w:id="45" w:name="_Toc288738817"/>
      <w:bookmarkStart w:id="46" w:name="_Toc288738423"/>
      <w:bookmarkStart w:id="47" w:name="_Toc288738349"/>
      <w:r>
        <w:rPr>
          <w:rFonts w:hint="eastAsia" w:ascii="宋体" w:hAnsi="宋体" w:cs="宋体"/>
          <w:sz w:val="21"/>
          <w:szCs w:val="21"/>
          <w:highlight w:val="none"/>
        </w:rPr>
        <w:t>18.1成立谈判小组。根据有关法律法规和本</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的规定，结合本谈判项目的特点组建谈判小组，对具备实质性响应的响应文件进行评估和比较。谈判小组由三人以上单数组成，其中经济、技术等方面的专家不少于谈判小组成员总数的三分之二。</w:t>
      </w:r>
    </w:p>
    <w:p w14:paraId="3D8B1F82">
      <w:pPr>
        <w:pStyle w:val="12"/>
        <w:widowControl/>
        <w:spacing w:line="400" w:lineRule="exact"/>
        <w:ind w:firstLine="420"/>
        <w:rPr>
          <w:rFonts w:hint="default" w:hAnsi="宋体" w:cs="宋体"/>
          <w:sz w:val="21"/>
          <w:szCs w:val="21"/>
          <w:highlight w:val="none"/>
        </w:rPr>
      </w:pPr>
      <w:r>
        <w:rPr>
          <w:rFonts w:hAnsi="宋体" w:cs="宋体"/>
          <w:sz w:val="21"/>
          <w:szCs w:val="21"/>
          <w:highlight w:val="none"/>
        </w:rPr>
        <w:t>18.2</w:t>
      </w:r>
      <w:r>
        <w:rPr>
          <w:rFonts w:hAnsi="宋体" w:cs="宋体"/>
          <w:kern w:val="2"/>
          <w:sz w:val="21"/>
          <w:szCs w:val="21"/>
          <w:highlight w:val="none"/>
        </w:rPr>
        <w:t>代理机构</w:t>
      </w:r>
      <w:r>
        <w:rPr>
          <w:rFonts w:hAnsi="宋体" w:cs="宋体"/>
          <w:sz w:val="21"/>
          <w:szCs w:val="21"/>
          <w:highlight w:val="none"/>
        </w:rPr>
        <w:t>将按</w:t>
      </w:r>
      <w:r>
        <w:rPr>
          <w:rFonts w:hAnsi="宋体" w:cs="宋体"/>
          <w:b/>
          <w:sz w:val="21"/>
          <w:szCs w:val="21"/>
          <w:highlight w:val="none"/>
        </w:rPr>
        <w:t>第一部分采购邀请</w:t>
      </w:r>
      <w:r>
        <w:rPr>
          <w:rFonts w:hAnsi="宋体" w:cs="宋体"/>
          <w:sz w:val="21"/>
          <w:szCs w:val="21"/>
          <w:highlight w:val="none"/>
        </w:rPr>
        <w:t>中规定的时间和地点举行谈判会议。</w:t>
      </w:r>
    </w:p>
    <w:p w14:paraId="2D392594">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18.3谈判会议由</w:t>
      </w:r>
      <w:r>
        <w:rPr>
          <w:rFonts w:hint="eastAsia" w:ascii="宋体" w:hAnsi="宋体" w:cs="宋体"/>
          <w:sz w:val="21"/>
          <w:szCs w:val="21"/>
          <w:highlight w:val="none"/>
        </w:rPr>
        <w:t>代理机构</w:t>
      </w:r>
      <w:r>
        <w:rPr>
          <w:rFonts w:hint="eastAsia" w:ascii="宋体" w:hAnsi="宋体" w:cs="宋体"/>
          <w:spacing w:val="2"/>
          <w:sz w:val="21"/>
          <w:szCs w:val="21"/>
          <w:highlight w:val="none"/>
        </w:rPr>
        <w:t>组织并主持，由</w:t>
      </w:r>
      <w:r>
        <w:rPr>
          <w:rFonts w:hint="eastAsia" w:ascii="宋体" w:hAnsi="宋体" w:cs="宋体"/>
          <w:sz w:val="21"/>
          <w:szCs w:val="21"/>
          <w:highlight w:val="none"/>
        </w:rPr>
        <w:t>响应人</w:t>
      </w:r>
      <w:r>
        <w:rPr>
          <w:rFonts w:hint="eastAsia" w:ascii="宋体" w:hAnsi="宋体" w:cs="宋体"/>
          <w:spacing w:val="2"/>
          <w:sz w:val="21"/>
          <w:szCs w:val="21"/>
          <w:highlight w:val="none"/>
        </w:rPr>
        <w:t>或者其推选的代表检查响应文件的密封情况；对响应文件进行检查，确认是否完整，文件签署是否正确，是否按本须知编制。</w:t>
      </w:r>
    </w:p>
    <w:p w14:paraId="5709A4E5">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18.4经确认无误后，由采购人或者</w:t>
      </w:r>
      <w:r>
        <w:rPr>
          <w:rFonts w:hint="eastAsia" w:ascii="宋体" w:hAnsi="宋体" w:cs="宋体"/>
          <w:sz w:val="21"/>
          <w:szCs w:val="21"/>
          <w:highlight w:val="none"/>
        </w:rPr>
        <w:t>代理机构</w:t>
      </w:r>
      <w:r>
        <w:rPr>
          <w:rFonts w:hint="eastAsia" w:ascii="宋体" w:hAnsi="宋体" w:cs="宋体"/>
          <w:spacing w:val="2"/>
          <w:sz w:val="21"/>
          <w:szCs w:val="21"/>
          <w:highlight w:val="none"/>
        </w:rPr>
        <w:t>工作人员当众宣布响应文件密封性核查结果；</w:t>
      </w:r>
    </w:p>
    <w:p w14:paraId="2A11C327">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18.5</w:t>
      </w:r>
      <w:r>
        <w:rPr>
          <w:rFonts w:hint="eastAsia" w:ascii="宋体" w:hAnsi="宋体" w:cs="宋体"/>
          <w:sz w:val="21"/>
          <w:szCs w:val="21"/>
          <w:highlight w:val="none"/>
        </w:rPr>
        <w:t>响应人</w:t>
      </w:r>
      <w:r>
        <w:rPr>
          <w:rFonts w:hint="eastAsia" w:ascii="宋体" w:hAnsi="宋体" w:cs="宋体"/>
          <w:spacing w:val="2"/>
          <w:sz w:val="21"/>
          <w:szCs w:val="21"/>
          <w:highlight w:val="none"/>
        </w:rPr>
        <w:t>法定代表人</w:t>
      </w:r>
      <w:r>
        <w:rPr>
          <w:rFonts w:hint="eastAsia" w:ascii="宋体" w:hAnsi="宋体" w:cs="宋体"/>
          <w:sz w:val="21"/>
          <w:szCs w:val="21"/>
          <w:highlight w:val="none"/>
        </w:rPr>
        <w:t>（负责人）</w:t>
      </w:r>
      <w:r>
        <w:rPr>
          <w:rFonts w:hint="eastAsia" w:ascii="宋体" w:hAnsi="宋体" w:cs="宋体"/>
          <w:spacing w:val="2"/>
          <w:sz w:val="21"/>
          <w:szCs w:val="21"/>
          <w:highlight w:val="none"/>
        </w:rPr>
        <w:t>或代理人在评审结果宣布前，未经同意不得擅自离开；</w:t>
      </w:r>
    </w:p>
    <w:p w14:paraId="3A46FFA9">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18.6拆封响应文件；</w:t>
      </w:r>
    </w:p>
    <w:p w14:paraId="7A0748EF">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18.7谈判小组检验已开封的响应文件是否符合</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有关规定，是否完整，文件签署是否正确；谈判</w:t>
      </w:r>
      <w:r>
        <w:rPr>
          <w:rFonts w:hint="eastAsia" w:ascii="宋体" w:hAnsi="宋体" w:cs="宋体"/>
          <w:sz w:val="21"/>
          <w:szCs w:val="21"/>
          <w:highlight w:val="none"/>
        </w:rPr>
        <w:t>小组</w:t>
      </w:r>
      <w:r>
        <w:rPr>
          <w:rFonts w:hint="eastAsia" w:ascii="宋体" w:hAnsi="宋体" w:cs="宋体"/>
          <w:spacing w:val="2"/>
          <w:sz w:val="21"/>
          <w:szCs w:val="21"/>
          <w:highlight w:val="none"/>
        </w:rPr>
        <w:t>依据</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规定进行资格审查、有效性审查，审查每份响应文件是否实质上响应了</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的要求；</w:t>
      </w:r>
    </w:p>
    <w:p w14:paraId="03FCF9B7">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（1）实质上响应的响应是指与</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的主要条款、条件和规格相符，没有重大偏离或保留。</w:t>
      </w:r>
    </w:p>
    <w:p w14:paraId="649F9F95">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（2）重大偏离或保留系指响应产品的质量、数量和交货期限等明显不能满足</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的要求，或者实质上与</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不一致，而且限制了采购人的权利或响应人的义务，纠正这些偏离或保留将对其他实质上响应要求的响应人的竞争地位产生不公正的影响。包括但不限于：</w:t>
      </w:r>
    </w:p>
    <w:p w14:paraId="73B23A89">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a.应当交纳响应保证金的响应人未提交响应保证金或金额不足的；</w:t>
      </w:r>
    </w:p>
    <w:p w14:paraId="392EFFAE">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b.本文件“响应人须知前附表”第</w:t>
      </w:r>
      <w:r>
        <w:rPr>
          <w:rFonts w:ascii="宋体" w:hAnsi="宋体" w:cs="宋体"/>
          <w:spacing w:val="2"/>
          <w:sz w:val="21"/>
          <w:szCs w:val="21"/>
          <w:highlight w:val="none"/>
        </w:rPr>
        <w:t>17</w:t>
      </w:r>
      <w:r>
        <w:rPr>
          <w:rFonts w:hint="eastAsia" w:ascii="宋体" w:hAnsi="宋体" w:cs="宋体"/>
          <w:spacing w:val="2"/>
          <w:sz w:val="21"/>
          <w:szCs w:val="21"/>
          <w:highlight w:val="none"/>
        </w:rPr>
        <w:t>条资格审查文件不全或无效的；</w:t>
      </w:r>
    </w:p>
    <w:p w14:paraId="02ED2A74">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c.响应文件未按</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的规定签署、盖章的；</w:t>
      </w:r>
    </w:p>
    <w:p w14:paraId="03768370">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d.响应有效期不足的；</w:t>
      </w:r>
    </w:p>
    <w:p w14:paraId="04AC0AF3">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e.响应产品性能、规格、数量、交货时间、货物包装方式、检验标准和方法、售后服务承诺等不满足</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中的相关要求和超出采购人可接受的偏差范围的；</w:t>
      </w:r>
    </w:p>
    <w:p w14:paraId="30B2A775">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f.未按照</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规定报价的；</w:t>
      </w:r>
    </w:p>
    <w:p w14:paraId="331424D6">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g.不符合</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有关分包、转包规定的；</w:t>
      </w:r>
    </w:p>
    <w:p w14:paraId="4E44E2C0">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h.联合体响应文件未附联合体响应协议书的（如有）；</w:t>
      </w:r>
    </w:p>
    <w:p w14:paraId="1B646499">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i.响应文件附有采购人不能接受的条件；</w:t>
      </w:r>
    </w:p>
    <w:p w14:paraId="723247CC">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j.不符合</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中规定的其他实质性要求；</w:t>
      </w:r>
    </w:p>
    <w:p w14:paraId="2191D065">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（3）重大偏离不允许在响应截止时间后修正，但谈判小组将允许修正响应中不构成重大偏离的地方，这些修正不会对其他实质上响应</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要求的响应人的竞争地位产生不公正的影响。</w:t>
      </w:r>
    </w:p>
    <w:p w14:paraId="5C8CCFB0">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（4）如果响应文件实质上没有响应</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的要求，谈判小组将予以拒绝，响应人不得再对响应文件进行任何修正从而使其响应成为实质上响应的响应。</w:t>
      </w:r>
    </w:p>
    <w:p w14:paraId="7F1B3B24">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18.8只有通过资格审查并合格的</w:t>
      </w:r>
      <w:r>
        <w:rPr>
          <w:rFonts w:hint="eastAsia" w:ascii="宋体" w:hAnsi="宋体" w:cs="宋体"/>
          <w:sz w:val="21"/>
          <w:szCs w:val="21"/>
          <w:highlight w:val="none"/>
        </w:rPr>
        <w:t>响应人</w:t>
      </w:r>
      <w:r>
        <w:rPr>
          <w:rFonts w:hint="eastAsia" w:ascii="宋体" w:hAnsi="宋体" w:cs="宋体"/>
          <w:spacing w:val="2"/>
          <w:sz w:val="21"/>
          <w:szCs w:val="21"/>
          <w:highlight w:val="none"/>
        </w:rPr>
        <w:t>才能进入下面的谈判程序，同时通过资格审查合格的</w:t>
      </w:r>
      <w:r>
        <w:rPr>
          <w:rFonts w:hint="eastAsia" w:ascii="宋体" w:hAnsi="宋体" w:cs="宋体"/>
          <w:sz w:val="21"/>
          <w:szCs w:val="21"/>
          <w:highlight w:val="none"/>
        </w:rPr>
        <w:t>响应人</w:t>
      </w:r>
      <w:r>
        <w:rPr>
          <w:rFonts w:hint="eastAsia" w:ascii="宋体" w:hAnsi="宋体" w:cs="宋体"/>
          <w:spacing w:val="2"/>
          <w:sz w:val="21"/>
          <w:szCs w:val="21"/>
          <w:highlight w:val="none"/>
        </w:rPr>
        <w:t>须不少于三家，否则谈判失败。谈判小组核对响应文件报价,报价不得超过采购预算或采购</w:t>
      </w:r>
      <w:r>
        <w:rPr>
          <w:rFonts w:hint="eastAsia" w:ascii="宋体" w:hAnsi="宋体" w:cs="宋体"/>
          <w:sz w:val="21"/>
          <w:szCs w:val="21"/>
          <w:highlight w:val="none"/>
        </w:rPr>
        <w:t>最高限价</w:t>
      </w:r>
      <w:r>
        <w:rPr>
          <w:rFonts w:hint="eastAsia" w:ascii="宋体" w:hAnsi="宋体" w:cs="宋体"/>
          <w:spacing w:val="2"/>
          <w:sz w:val="21"/>
          <w:szCs w:val="21"/>
          <w:highlight w:val="none"/>
        </w:rPr>
        <w:t>,否则不得进入后面的谈判程序。</w:t>
      </w:r>
    </w:p>
    <w:p w14:paraId="20A622BF">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18.9</w:t>
      </w:r>
      <w:r>
        <w:rPr>
          <w:rFonts w:hint="eastAsia" w:ascii="宋体" w:hAnsi="宋体" w:cs="宋体"/>
          <w:color w:val="000000"/>
          <w:spacing w:val="2"/>
          <w:sz w:val="21"/>
          <w:szCs w:val="21"/>
          <w:highlight w:val="none"/>
        </w:rPr>
        <w:t>按照签到顺序，谈判小组所有成员集中与单一供应商分别就技术、服务等内容进行谈判，确定其是否满足谈判要求，对谈判响应文件中含义不明确的内容谈判小组可要求响应人进行澄清说明，谈判文件如有实质性变动的，谈判小组应当以书面形式通知所有参加谈判的响应人。</w:t>
      </w:r>
    </w:p>
    <w:p w14:paraId="6FCB71E8">
      <w:pPr>
        <w:spacing w:line="400" w:lineRule="exact"/>
        <w:ind w:firstLine="417"/>
        <w:rPr>
          <w:rFonts w:ascii="宋体" w:hAnsi="宋体" w:cs="宋体"/>
          <w:b/>
          <w:bCs/>
          <w:spacing w:val="2"/>
          <w:sz w:val="21"/>
          <w:szCs w:val="21"/>
          <w:highlight w:val="none"/>
        </w:rPr>
      </w:pPr>
      <w:r>
        <w:rPr>
          <w:rFonts w:hint="eastAsia" w:ascii="宋体" w:hAnsi="宋体" w:cs="宋体"/>
          <w:spacing w:val="2"/>
          <w:sz w:val="21"/>
          <w:szCs w:val="21"/>
          <w:highlight w:val="none"/>
        </w:rPr>
        <w:t>18.10</w:t>
      </w:r>
      <w:r>
        <w:rPr>
          <w:rFonts w:hint="eastAsia" w:ascii="宋体" w:hAnsi="宋体" w:cs="宋体"/>
          <w:color w:val="000000"/>
          <w:spacing w:val="2"/>
          <w:sz w:val="21"/>
          <w:szCs w:val="21"/>
          <w:highlight w:val="none"/>
        </w:rPr>
        <w:t>响应人填写有关第二次报价内容（最后总报价）(除因谈判文件修改导致成本增加，二次报价不得超过第一次报价，否则为无效响应报价)，并在最后一个响应人谈判结束后十五分钟内同时递交第二次报价表（此表由代理机构提供）；如未按上述时间递交承诺函的响应人，将作为自动放弃此次谈判，最后总报价超采购预算或采购最高限价的谈判响应人不具备成交资格。</w:t>
      </w:r>
    </w:p>
    <w:p w14:paraId="5832C9D7">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18.11谈判小组根据</w:t>
      </w:r>
      <w:r>
        <w:rPr>
          <w:rFonts w:hint="eastAsia" w:ascii="宋体" w:hAnsi="宋体" w:cs="宋体"/>
          <w:sz w:val="21"/>
          <w:szCs w:val="21"/>
          <w:highlight w:val="none"/>
        </w:rPr>
        <w:t>响应人</w:t>
      </w:r>
      <w:r>
        <w:rPr>
          <w:rFonts w:hint="eastAsia" w:ascii="宋体" w:hAnsi="宋体" w:cs="宋体"/>
          <w:spacing w:val="2"/>
          <w:sz w:val="21"/>
          <w:szCs w:val="21"/>
          <w:highlight w:val="none"/>
        </w:rPr>
        <w:t>的承诺、响应程度和</w:t>
      </w:r>
      <w:r>
        <w:rPr>
          <w:rFonts w:hint="eastAsia" w:ascii="宋体" w:hAnsi="宋体" w:cs="宋体"/>
          <w:sz w:val="21"/>
          <w:szCs w:val="21"/>
          <w:highlight w:val="none"/>
        </w:rPr>
        <w:t>响应人</w:t>
      </w:r>
      <w:r>
        <w:rPr>
          <w:rFonts w:hint="eastAsia" w:ascii="宋体" w:hAnsi="宋体" w:cs="宋体"/>
          <w:spacing w:val="2"/>
          <w:sz w:val="21"/>
          <w:szCs w:val="21"/>
          <w:highlight w:val="none"/>
        </w:rPr>
        <w:t>的最后总报价进行按</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规定的评审办法进行评审并给出评审意见。</w:t>
      </w:r>
    </w:p>
    <w:p w14:paraId="14613CAE">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18.12谈判小组根据谈判成交原则确定成交供应商，并将结果通知所有参加谈判的未成交的供应商。</w:t>
      </w:r>
    </w:p>
    <w:p w14:paraId="212EFDE7">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18.13谈判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谈判小组应当将其作为无效响应处理。</w:t>
      </w:r>
    </w:p>
    <w:p w14:paraId="7403362C">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18.14谈判小组各成员应当在评审报告上签字，对自己的评审意见承担法律责任。对需要共同认定的事项存在争议的，应当按照少数服从多数的原则作出结论。持不同意见的谈判小组成员应当在评标报告上签署不同意见及理由，否则视为同意评标报告。</w:t>
      </w:r>
    </w:p>
    <w:p w14:paraId="6011954D">
      <w:pPr>
        <w:spacing w:line="400" w:lineRule="exact"/>
        <w:ind w:firstLine="417"/>
        <w:rPr>
          <w:rFonts w:ascii="宋体" w:hAnsi="宋体" w:cs="宋体"/>
          <w:sz w:val="21"/>
          <w:szCs w:val="21"/>
          <w:highlight w:val="none"/>
        </w:rPr>
      </w:pPr>
      <w:r>
        <w:rPr>
          <w:rFonts w:hint="eastAsia" w:ascii="宋体" w:hAnsi="宋体" w:cs="宋体"/>
          <w:spacing w:val="2"/>
          <w:sz w:val="21"/>
          <w:szCs w:val="21"/>
          <w:highlight w:val="none"/>
        </w:rPr>
        <w:t>18.15如谈判过程中出现本</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未尽事宜，由谈判小组根据采购有关法律、法规讨论决定。</w:t>
      </w:r>
    </w:p>
    <w:p w14:paraId="4067F281">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十九、响应文件出现下列情况之一的，将作为无效响应文件处理，无效响应文件不予参加评审。</w:t>
      </w:r>
      <w:bookmarkEnd w:id="45"/>
      <w:bookmarkEnd w:id="46"/>
      <w:bookmarkEnd w:id="47"/>
    </w:p>
    <w:p w14:paraId="2D9C5F3D">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19.1响应文件未按规定标志、密封、盖章的；</w:t>
      </w:r>
    </w:p>
    <w:p w14:paraId="1EF79DC1">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19.2响应文件未加盖响应人公章的；</w:t>
      </w:r>
    </w:p>
    <w:p w14:paraId="31DE4A1F">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19.3授权委托书无响应人公章、法定代表人（负责人）的印鉴（或签名），或委托书非原件的；</w:t>
      </w:r>
    </w:p>
    <w:p w14:paraId="42344E6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19.4响应人未通过报名的或者在名称上和法人地位上与报名情况发生实质性的改变的；</w:t>
      </w:r>
    </w:p>
    <w:p w14:paraId="09A1B3DF">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19.5响应人不符合</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中规定资格要求的，或者资格要求证明材料提供不齐全的；</w:t>
      </w:r>
    </w:p>
    <w:p w14:paraId="16A5B688">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19.6响应文件未按</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规定的格式、内容和要求编制，响应文件字迹潦草、模糊、难以辨认；</w:t>
      </w:r>
    </w:p>
    <w:p w14:paraId="0B78897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19.7响应人在一份响应文件中，对同一采购项目报有两个或多个报价，且未书面确定以哪个报价为准的；</w:t>
      </w:r>
    </w:p>
    <w:p w14:paraId="6B51A4B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19.8响应人在谈判报价中存在严重错误，并影响对其他响应人的评分的；</w:t>
      </w:r>
    </w:p>
    <w:p w14:paraId="658CB622">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19.9响应文件材料所述情况和所附相关资料不实的；</w:t>
      </w:r>
    </w:p>
    <w:p w14:paraId="619F226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19.10响应人以他人的名义投标、串通投标、以行贿手段谋取中标或者以其他弄虚作假方式投标的。</w:t>
      </w:r>
    </w:p>
    <w:p w14:paraId="2EB9EA3D">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19.11逾期送达的响应文件；</w:t>
      </w:r>
    </w:p>
    <w:p w14:paraId="60D63D10">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19.12谈判保证金未按谈判文件规定的方式和时间缴至指定帐户的（达到免收保证金条件的此款忽略）；</w:t>
      </w:r>
    </w:p>
    <w:p w14:paraId="79EA0B1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19.13响应人的谈判报价超出最高限价或预算金额；</w:t>
      </w:r>
    </w:p>
    <w:p w14:paraId="3C00F592">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19.14</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明确规定无效的其他情形，或者其他被谈判小组认定无效的情况；</w:t>
      </w:r>
    </w:p>
    <w:p w14:paraId="2BDCB4F1">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19.15</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中约定的其他无效标要求；</w:t>
      </w:r>
    </w:p>
    <w:p w14:paraId="66422326">
      <w:pPr>
        <w:snapToGrid w:val="0"/>
        <w:spacing w:line="400" w:lineRule="exact"/>
        <w:ind w:firstLine="420" w:firstLineChars="200"/>
        <w:rPr>
          <w:rFonts w:ascii="宋体" w:hAnsi="宋体" w:cs="宋体"/>
          <w:sz w:val="21"/>
          <w:szCs w:val="21"/>
          <w:highlight w:val="none"/>
        </w:rPr>
      </w:pPr>
      <w:bookmarkStart w:id="48" w:name="_Toc288738350"/>
      <w:bookmarkStart w:id="49" w:name="_Toc288738818"/>
      <w:bookmarkStart w:id="50" w:name="_Toc288738424"/>
      <w:r>
        <w:rPr>
          <w:rFonts w:hint="eastAsia" w:ascii="宋体" w:hAnsi="宋体" w:cs="宋体"/>
          <w:sz w:val="21"/>
          <w:szCs w:val="21"/>
          <w:highlight w:val="none"/>
        </w:rPr>
        <w:t>19.</w:t>
      </w:r>
      <w:r>
        <w:rPr>
          <w:rFonts w:ascii="宋体" w:hAnsi="宋体" w:cs="宋体"/>
          <w:sz w:val="21"/>
          <w:szCs w:val="21"/>
          <w:highlight w:val="none"/>
        </w:rPr>
        <w:t>16</w:t>
      </w:r>
      <w:r>
        <w:rPr>
          <w:rFonts w:hint="eastAsia" w:ascii="宋体" w:hAnsi="宋体" w:cs="宋体"/>
          <w:sz w:val="21"/>
          <w:szCs w:val="21"/>
          <w:highlight w:val="none"/>
        </w:rPr>
        <w:t>不符合法律、法规和</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规定的其他实质性要求的。</w:t>
      </w:r>
    </w:p>
    <w:p w14:paraId="6D000DF4">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w:t>
      </w:r>
      <w:bookmarkEnd w:id="48"/>
      <w:bookmarkEnd w:id="49"/>
      <w:bookmarkEnd w:id="50"/>
      <w:r>
        <w:rPr>
          <w:rFonts w:hint="eastAsia" w:ascii="宋体" w:hAnsi="宋体" w:cs="宋体"/>
          <w:b/>
          <w:sz w:val="21"/>
          <w:szCs w:val="21"/>
          <w:highlight w:val="none"/>
        </w:rPr>
        <w:t>确定成交供应商</w:t>
      </w:r>
    </w:p>
    <w:p w14:paraId="135C3EE5">
      <w:pPr>
        <w:snapToGrid w:val="0"/>
        <w:spacing w:line="400" w:lineRule="exact"/>
        <w:ind w:firstLine="420" w:firstLineChars="200"/>
        <w:rPr>
          <w:rFonts w:ascii="宋体" w:hAnsi="宋体" w:cs="宋体"/>
          <w:sz w:val="21"/>
          <w:szCs w:val="21"/>
          <w:highlight w:val="none"/>
        </w:rPr>
      </w:pPr>
      <w:bookmarkStart w:id="51" w:name="_Toc288738819"/>
      <w:bookmarkStart w:id="52" w:name="_Toc288738425"/>
      <w:bookmarkStart w:id="53" w:name="_Toc288738351"/>
      <w:r>
        <w:rPr>
          <w:rFonts w:hint="eastAsia" w:ascii="宋体" w:hAnsi="宋体" w:cs="宋体"/>
          <w:sz w:val="21"/>
          <w:szCs w:val="21"/>
          <w:highlight w:val="none"/>
        </w:rPr>
        <w:t>20.1谈判小组应当从质量和服务均能满足</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实质性响应要求的供应商中，由第二次报价最低的供应商为成交供应商。如出现两个或两个以上最终报价相同的谈判供应商，则由采购方以抽签方式确定成交供应商。并编写评审报告。</w:t>
      </w:r>
    </w:p>
    <w:p w14:paraId="5041E6E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20.2评审报告应当由谈判小组全体人员签字认可。谈判小组成员对评审报告有异议的，谈判小组按照少数服从多数的原则推荐成交候选响应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4D6D6E6B">
      <w:pPr>
        <w:snapToGrid w:val="0"/>
        <w:spacing w:line="400" w:lineRule="exact"/>
        <w:ind w:firstLine="420" w:firstLineChars="200"/>
        <w:rPr>
          <w:highlight w:val="none"/>
        </w:rPr>
      </w:pPr>
      <w:r>
        <w:rPr>
          <w:rFonts w:hint="eastAsia" w:ascii="宋体" w:hAnsi="宋体" w:cs="宋体"/>
          <w:sz w:val="21"/>
          <w:szCs w:val="21"/>
          <w:highlight w:val="none"/>
        </w:rPr>
        <w:t>20.3采购人也可授权谈判小组按本条规定直接确定成交供应商。</w:t>
      </w:r>
    </w:p>
    <w:p w14:paraId="2CAEE38B">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二十一、响应文件的澄清</w:t>
      </w:r>
      <w:bookmarkEnd w:id="51"/>
      <w:bookmarkEnd w:id="52"/>
      <w:bookmarkEnd w:id="53"/>
    </w:p>
    <w:p w14:paraId="617BBE1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21.1为了有助于响应文件的审查、评价和比较，谈判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14:paraId="556C3EB7">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21.2响应文件中的大写金额和小写金额不一致时的，以大写金额为准；单价乘数量不等于总价，数量符合</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要求，以单价计算金额为准；单价金额小数点有明细错位的，应以总价为准，并修改单价；对不同文字文本响应文件的解释发生异议的，以中文文本为准。</w:t>
      </w:r>
    </w:p>
    <w:p w14:paraId="2731DAEC">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21.3所有澄清或说明必须以书面方式正式为之，由法定代表人（负责人）或其代理人的签名或盖章。</w:t>
      </w:r>
    </w:p>
    <w:p w14:paraId="0FEE8C23">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20.4响应人拒不按照项目评审要求作出澄清、说明或者补正的，作为无效响应处理。</w:t>
      </w:r>
    </w:p>
    <w:p w14:paraId="3796BD21">
      <w:pPr>
        <w:snapToGrid w:val="0"/>
        <w:spacing w:line="400" w:lineRule="exact"/>
        <w:rPr>
          <w:rFonts w:ascii="宋体" w:hAnsi="宋体" w:cs="宋体"/>
          <w:b/>
          <w:sz w:val="21"/>
          <w:szCs w:val="21"/>
          <w:highlight w:val="none"/>
        </w:rPr>
      </w:pPr>
      <w:bookmarkStart w:id="54" w:name="_Toc288738426"/>
      <w:bookmarkStart w:id="55" w:name="_Toc288738352"/>
      <w:bookmarkStart w:id="56" w:name="_Toc288738820"/>
      <w:r>
        <w:rPr>
          <w:rFonts w:hint="eastAsia" w:ascii="宋体" w:hAnsi="宋体" w:cs="宋体"/>
          <w:b/>
          <w:sz w:val="21"/>
          <w:szCs w:val="21"/>
          <w:highlight w:val="none"/>
        </w:rPr>
        <w:t>二十二、评审中作为终止谈判活动的情况</w:t>
      </w:r>
      <w:bookmarkEnd w:id="54"/>
      <w:bookmarkEnd w:id="55"/>
      <w:bookmarkEnd w:id="56"/>
    </w:p>
    <w:p w14:paraId="7C9C6854">
      <w:pPr>
        <w:snapToGrid w:val="0"/>
        <w:spacing w:line="400" w:lineRule="exact"/>
        <w:ind w:firstLine="420" w:firstLineChars="200"/>
        <w:rPr>
          <w:rFonts w:ascii="宋体" w:hAnsi="宋体" w:cs="宋体"/>
          <w:sz w:val="21"/>
          <w:szCs w:val="21"/>
          <w:highlight w:val="none"/>
        </w:rPr>
      </w:pPr>
      <w:bookmarkStart w:id="57" w:name="_Toc288738354"/>
      <w:bookmarkStart w:id="58" w:name="_Toc288738822"/>
      <w:bookmarkStart w:id="59" w:name="_Toc288738428"/>
      <w:r>
        <w:rPr>
          <w:rFonts w:hint="eastAsia" w:ascii="宋体" w:hAnsi="宋体" w:cs="宋体"/>
          <w:sz w:val="21"/>
          <w:szCs w:val="21"/>
          <w:highlight w:val="none"/>
        </w:rPr>
        <w:t>22.1在谈判过程中，谈判小组发现有下列情形之一的，应当终止谈判采购活动：</w:t>
      </w:r>
    </w:p>
    <w:p w14:paraId="3870BDE8">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1)因情况变化，不再符合规定的谈判采购方式适用情形的；</w:t>
      </w:r>
    </w:p>
    <w:p w14:paraId="1EDCACC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2)出现影响采购公正的违法、违规行为的；</w:t>
      </w:r>
    </w:p>
    <w:p w14:paraId="21FB5DAF">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谈判价采购活动终止后，谈判小组应作出书面报告。</w:t>
      </w:r>
    </w:p>
    <w:p w14:paraId="450FC0F0">
      <w:pPr>
        <w:snapToGrid w:val="0"/>
        <w:spacing w:line="400" w:lineRule="exact"/>
        <w:ind w:firstLine="420" w:firstLineChars="200"/>
        <w:rPr>
          <w:highlight w:val="none"/>
        </w:rPr>
      </w:pPr>
      <w:r>
        <w:rPr>
          <w:rFonts w:hint="eastAsia" w:ascii="宋体" w:hAnsi="宋体" w:cs="宋体"/>
          <w:sz w:val="21"/>
          <w:szCs w:val="21"/>
          <w:highlight w:val="none"/>
        </w:rPr>
        <w:t>3)在采购过程中符合竞争要求的供应商或者报价未超过采购预算的供应商不足3家的。</w:t>
      </w:r>
    </w:p>
    <w:p w14:paraId="0B4ECBF8">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22.2在采购活动中因重大变故，采购任务取消的，采购人或者代理机构应当终止采购活动，通知所有参加采购活动的响应人，并将项目实施情况和采购任务取消原因报送本级财政部门。</w:t>
      </w:r>
    </w:p>
    <w:p w14:paraId="22904D70">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22.3终止后，代理机构应当将终止原因通知所有响应人。</w:t>
      </w:r>
    </w:p>
    <w:p w14:paraId="1A4751B0">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二十三、</w:t>
      </w:r>
      <w:bookmarkEnd w:id="57"/>
      <w:bookmarkEnd w:id="58"/>
      <w:bookmarkEnd w:id="59"/>
      <w:r>
        <w:rPr>
          <w:rFonts w:hint="eastAsia" w:ascii="宋体" w:hAnsi="宋体" w:cs="宋体"/>
          <w:b/>
          <w:sz w:val="21"/>
          <w:szCs w:val="21"/>
          <w:highlight w:val="none"/>
        </w:rPr>
        <w:t>成交通知</w:t>
      </w:r>
    </w:p>
    <w:p w14:paraId="502625E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23.1采购人或者代理机构应当在成交供应商确定后2个工作日内，在金坛教育服务网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14:paraId="2067E750">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23.2成交通知书是合同的组成部分。</w:t>
      </w:r>
    </w:p>
    <w:p w14:paraId="351843FE">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二十四、签订合同</w:t>
      </w:r>
    </w:p>
    <w:p w14:paraId="2D97BF8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24.1采购人与成交供应商应当在成交通知书发出之日起30日内，按照</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确定的合同文本以及采购标的、规格型号、采购金额、采购数量、技术和服务要求等事项签订采购合同。采购人不得向成交供应商提出超出</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以外的任何要求作为签订合同的条件，不得与成交供应商订立背离</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确定的合同文本以及采购标的、规格型号、采购金额、采购数量、技术和服务要求等实质性内容的协议。</w:t>
      </w:r>
    </w:p>
    <w:p w14:paraId="1C0CDFB3">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24.2采购人如需追加与合同标的相同的货物，在不改变合同其他条款的前提下，成交供应商可与采购人协商签订补充合同，但所有补充合同的采购金额不得超过原合同金额的百分之十。</w:t>
      </w:r>
    </w:p>
    <w:p w14:paraId="1853183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24.3成交供应商一旦成交，及签订合同后，不得转包、分包，亦不得将合同全部及任何权利、义务向第三方转让，否则将被视为严重违约，代理机构有权决定按照成交供应商成交后终止或解除合同等依约处理。</w:t>
      </w:r>
    </w:p>
    <w:p w14:paraId="61FE5B0E">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24.5违反24.1条、24.2的规定，给对方造成损失的，应承担赔偿责任。</w:t>
      </w:r>
    </w:p>
    <w:p w14:paraId="12BFD446">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二十五、询问、质疑、投诉</w:t>
      </w:r>
    </w:p>
    <w:p w14:paraId="623B4611">
      <w:pPr>
        <w:snapToGrid w:val="0"/>
        <w:spacing w:line="400" w:lineRule="exact"/>
        <w:ind w:firstLine="422" w:firstLineChars="200"/>
        <w:rPr>
          <w:rFonts w:ascii="宋体" w:hAnsi="宋体" w:cs="宋体"/>
          <w:b/>
          <w:sz w:val="21"/>
          <w:szCs w:val="21"/>
          <w:highlight w:val="none"/>
        </w:rPr>
      </w:pPr>
      <w:r>
        <w:rPr>
          <w:rFonts w:hint="eastAsia" w:ascii="宋体" w:hAnsi="宋体" w:cs="宋体"/>
          <w:b/>
          <w:sz w:val="21"/>
          <w:szCs w:val="21"/>
          <w:highlight w:val="none"/>
        </w:rPr>
        <w:t>25.1询问</w:t>
      </w:r>
    </w:p>
    <w:p w14:paraId="4C146C9F">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供应商对采购活动有疑问的，可以按照</w:t>
      </w:r>
      <w:r>
        <w:rPr>
          <w:rFonts w:hint="eastAsia" w:ascii="宋体" w:hAnsi="宋体" w:cs="宋体"/>
          <w:b/>
          <w:sz w:val="21"/>
          <w:szCs w:val="21"/>
          <w:highlight w:val="none"/>
        </w:rPr>
        <w:t>响应人须知前附表要求</w:t>
      </w:r>
      <w:r>
        <w:rPr>
          <w:rFonts w:hint="eastAsia" w:ascii="宋体" w:hAnsi="宋体" w:cs="宋体"/>
          <w:bCs/>
          <w:sz w:val="21"/>
          <w:szCs w:val="21"/>
          <w:highlight w:val="none"/>
        </w:rPr>
        <w:t>向采购人或</w:t>
      </w:r>
      <w:r>
        <w:rPr>
          <w:rFonts w:hint="eastAsia" w:ascii="宋体" w:hAnsi="宋体" w:cs="宋体"/>
          <w:sz w:val="21"/>
          <w:szCs w:val="21"/>
          <w:highlight w:val="none"/>
        </w:rPr>
        <w:t>代理机构</w:t>
      </w:r>
      <w:r>
        <w:rPr>
          <w:rFonts w:hint="eastAsia" w:ascii="宋体" w:hAnsi="宋体" w:cs="宋体"/>
          <w:bCs/>
          <w:sz w:val="21"/>
          <w:szCs w:val="21"/>
          <w:highlight w:val="none"/>
        </w:rPr>
        <w:t>提出询问。</w:t>
      </w:r>
    </w:p>
    <w:p w14:paraId="459EF0CF">
      <w:pPr>
        <w:snapToGrid w:val="0"/>
        <w:spacing w:line="400" w:lineRule="exact"/>
        <w:ind w:firstLine="422" w:firstLineChars="200"/>
        <w:rPr>
          <w:rFonts w:ascii="宋体" w:hAnsi="宋体" w:cs="宋体"/>
          <w:b/>
          <w:sz w:val="21"/>
          <w:szCs w:val="21"/>
          <w:highlight w:val="none"/>
        </w:rPr>
      </w:pPr>
      <w:r>
        <w:rPr>
          <w:rFonts w:hint="eastAsia" w:ascii="宋体" w:hAnsi="宋体" w:cs="宋体"/>
          <w:b/>
          <w:sz w:val="21"/>
          <w:szCs w:val="21"/>
          <w:highlight w:val="none"/>
        </w:rPr>
        <w:t>25.2质疑</w:t>
      </w:r>
    </w:p>
    <w:p w14:paraId="2901541C">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（1）响应人（潜在响应人）对</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条款或技术参数有异议的，应当在响应截止时间前提出，于响应截止时间后对</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提出质疑的，其质疑被视为无效质疑。</w:t>
      </w:r>
    </w:p>
    <w:p w14:paraId="1A1F2996">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（2）响应人（潜在响应人）认为</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、招标过程、中标结果使自己的权益受到损害的，可以在知道或者应知其权益受到损害之日起7个工作日内，通过书面材料向</w:t>
      </w:r>
      <w:r>
        <w:rPr>
          <w:rFonts w:hint="eastAsia" w:ascii="宋体" w:hAnsi="宋体" w:cs="宋体"/>
          <w:sz w:val="21"/>
          <w:szCs w:val="21"/>
          <w:highlight w:val="none"/>
        </w:rPr>
        <w:t>代理机构</w:t>
      </w:r>
      <w:r>
        <w:rPr>
          <w:rFonts w:hint="eastAsia" w:ascii="宋体" w:hAnsi="宋体" w:cs="宋体"/>
          <w:bCs/>
          <w:sz w:val="21"/>
          <w:szCs w:val="21"/>
          <w:highlight w:val="none"/>
        </w:rPr>
        <w:t>提出质疑。响应人应知其权益受到损害之日，是指：</w:t>
      </w:r>
    </w:p>
    <w:p w14:paraId="6E2B4201">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a.对</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提出质疑的，在满足25.2第（1）条款的前提下，为获取谈判文件之日或者</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公告期限届满之日；</w:t>
      </w:r>
    </w:p>
    <w:p w14:paraId="37553E1E">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b.对招标过程提出质疑的，为各招标程序环节结束之日；</w:t>
      </w:r>
    </w:p>
    <w:p w14:paraId="251EFB5E">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c.对中标结果提出质疑的，为中标结果公告期限届满之日。</w:t>
      </w:r>
    </w:p>
    <w:p w14:paraId="1E31D2DD">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响应人（潜在响应人）针对同一采购程序环节的质疑须一次性提出。</w:t>
      </w:r>
    </w:p>
    <w:p w14:paraId="418DE8C3">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（3）提出质疑的响应人（潜在响应人）应当是参与所质疑项目采购活动的供应商，潜在响应人已依法获取其可质疑的</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的，可以对该文件提出质疑。</w:t>
      </w:r>
    </w:p>
    <w:p w14:paraId="4942505E">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（4）响应人（潜在响应人）提出质疑应当提交质疑函和必要的证明材料。质疑函应当包括下列内容：</w:t>
      </w:r>
    </w:p>
    <w:p w14:paraId="16ADBBC4">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a.响应人（潜在响应人）的姓名或者名称、地址、邮编、联系人及联系电话；</w:t>
      </w:r>
    </w:p>
    <w:p w14:paraId="678C8653">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b.质疑项目的名称、编号；</w:t>
      </w:r>
    </w:p>
    <w:p w14:paraId="4CF1F38B">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c.具体、明确的质疑事项和与质疑事项相关的请求；</w:t>
      </w:r>
    </w:p>
    <w:p w14:paraId="104EED7F">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d.事实依据；</w:t>
      </w:r>
    </w:p>
    <w:p w14:paraId="53244928">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e.必要的法律依据；</w:t>
      </w:r>
    </w:p>
    <w:p w14:paraId="44A5679E">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f.提出质疑的日期。</w:t>
      </w:r>
    </w:p>
    <w:p w14:paraId="583C8A8F">
      <w:pPr>
        <w:snapToGrid w:val="0"/>
        <w:spacing w:line="400" w:lineRule="exact"/>
        <w:ind w:firstLine="630" w:firstLineChars="300"/>
        <w:rPr>
          <w:rFonts w:ascii="宋体" w:hAnsi="宋体" w:cs="宋体"/>
          <w:b/>
          <w:sz w:val="21"/>
          <w:szCs w:val="21"/>
          <w:highlight w:val="none"/>
        </w:rPr>
      </w:pPr>
      <w:r>
        <w:rPr>
          <w:rFonts w:hint="eastAsia" w:ascii="宋体" w:hAnsi="宋体" w:cs="宋体"/>
          <w:bCs/>
          <w:sz w:val="21"/>
          <w:szCs w:val="21"/>
          <w:highlight w:val="none"/>
        </w:rPr>
        <w:t>响应人（潜在响应人）为自然人的，应当由本人签字；响应人（潜在响应人）为法人或者其他组织的，应当由法定代表人</w:t>
      </w:r>
      <w:r>
        <w:rPr>
          <w:rFonts w:hint="eastAsia" w:ascii="宋体" w:hAnsi="宋体" w:cs="宋体"/>
          <w:sz w:val="21"/>
          <w:szCs w:val="21"/>
          <w:highlight w:val="none"/>
        </w:rPr>
        <w:t>（负责人）</w:t>
      </w:r>
      <w:r>
        <w:rPr>
          <w:rFonts w:hint="eastAsia" w:ascii="宋体" w:hAnsi="宋体" w:cs="宋体"/>
          <w:bCs/>
          <w:sz w:val="21"/>
          <w:szCs w:val="21"/>
          <w:highlight w:val="none"/>
        </w:rPr>
        <w:t>、主要负责人，或者其授权代表签字或者盖名章，并加盖公章。质疑函内容有缺失的，</w:t>
      </w:r>
      <w:r>
        <w:rPr>
          <w:rFonts w:hint="eastAsia" w:ascii="宋体" w:hAnsi="宋体" w:cs="宋体"/>
          <w:sz w:val="21"/>
          <w:szCs w:val="21"/>
          <w:highlight w:val="none"/>
        </w:rPr>
        <w:t>代理机构</w:t>
      </w:r>
      <w:r>
        <w:rPr>
          <w:rFonts w:hint="eastAsia" w:ascii="宋体" w:hAnsi="宋体" w:cs="宋体"/>
          <w:bCs/>
          <w:sz w:val="21"/>
          <w:szCs w:val="21"/>
          <w:highlight w:val="none"/>
        </w:rPr>
        <w:t>、采购人应当一次性告知质疑人需补全的材料及补交的截止时间。补交的截止时间与法定质疑期的截止时间一致。质疑人于截止时间后递交补充材料的，将被拒绝</w:t>
      </w:r>
      <w:r>
        <w:rPr>
          <w:rFonts w:hint="eastAsia" w:ascii="宋体" w:hAnsi="宋体" w:cs="宋体"/>
          <w:b/>
          <w:sz w:val="21"/>
          <w:szCs w:val="21"/>
          <w:highlight w:val="none"/>
        </w:rPr>
        <w:t>。</w:t>
      </w:r>
    </w:p>
    <w:p w14:paraId="0021707A">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（5）质疑事项如无实质内容，仅为询问质疑人得分情况或质疑人未中标原因等的，</w:t>
      </w:r>
      <w:r>
        <w:rPr>
          <w:rFonts w:hint="eastAsia" w:ascii="宋体" w:hAnsi="宋体" w:cs="宋体"/>
          <w:sz w:val="21"/>
          <w:szCs w:val="21"/>
          <w:highlight w:val="none"/>
        </w:rPr>
        <w:t>代理机构</w:t>
      </w:r>
      <w:r>
        <w:rPr>
          <w:rFonts w:hint="eastAsia" w:ascii="宋体" w:hAnsi="宋体" w:cs="宋体"/>
          <w:bCs/>
          <w:sz w:val="21"/>
          <w:szCs w:val="21"/>
          <w:highlight w:val="none"/>
        </w:rPr>
        <w:t>、采购人可将此类质疑函作为书面询问接收，</w:t>
      </w:r>
      <w:r>
        <w:rPr>
          <w:rFonts w:hint="eastAsia" w:ascii="宋体" w:hAnsi="宋体" w:cs="宋体"/>
          <w:sz w:val="21"/>
          <w:szCs w:val="21"/>
          <w:highlight w:val="none"/>
        </w:rPr>
        <w:t>代理机构</w:t>
      </w:r>
      <w:r>
        <w:rPr>
          <w:rFonts w:hint="eastAsia" w:ascii="宋体" w:hAnsi="宋体" w:cs="宋体"/>
          <w:bCs/>
          <w:sz w:val="21"/>
          <w:szCs w:val="21"/>
          <w:highlight w:val="none"/>
        </w:rPr>
        <w:t>按询问程序处理。</w:t>
      </w:r>
    </w:p>
    <w:p w14:paraId="5E2FC41E">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（6）采购人、</w:t>
      </w:r>
      <w:r>
        <w:rPr>
          <w:rFonts w:hint="eastAsia" w:ascii="宋体" w:hAnsi="宋体" w:cs="宋体"/>
          <w:sz w:val="21"/>
          <w:szCs w:val="21"/>
          <w:highlight w:val="none"/>
        </w:rPr>
        <w:t>代理机构</w:t>
      </w:r>
      <w:r>
        <w:rPr>
          <w:rFonts w:hint="eastAsia" w:ascii="宋体" w:hAnsi="宋体" w:cs="宋体"/>
          <w:bCs/>
          <w:sz w:val="21"/>
          <w:szCs w:val="21"/>
          <w:highlight w:val="none"/>
        </w:rPr>
        <w:t>不得拒收质疑供应商在法定质疑期内发出的质疑函，应当在收到质疑函后7个工作日内作出答复，并通过书面答复质疑供应商和其他相关当事人。</w:t>
      </w:r>
    </w:p>
    <w:p w14:paraId="77DA577D">
      <w:pPr>
        <w:snapToGrid w:val="0"/>
        <w:spacing w:line="400" w:lineRule="exact"/>
        <w:ind w:firstLine="422" w:firstLineChars="200"/>
        <w:rPr>
          <w:rFonts w:ascii="宋体" w:hAnsi="宋体" w:cs="宋体"/>
          <w:b/>
          <w:sz w:val="21"/>
          <w:szCs w:val="21"/>
          <w:highlight w:val="none"/>
        </w:rPr>
      </w:pPr>
      <w:r>
        <w:rPr>
          <w:rFonts w:hint="eastAsia" w:ascii="宋体" w:hAnsi="宋体" w:cs="宋体"/>
          <w:b/>
          <w:sz w:val="21"/>
          <w:szCs w:val="21"/>
          <w:highlight w:val="none"/>
        </w:rPr>
        <w:t>25.3投诉</w:t>
      </w:r>
    </w:p>
    <w:p w14:paraId="66B7D51A">
      <w:pPr>
        <w:snapToGrid w:val="0"/>
        <w:spacing w:line="400" w:lineRule="exact"/>
        <w:ind w:firstLine="420" w:firstLineChars="200"/>
        <w:rPr>
          <w:rFonts w:ascii="宋体" w:hAnsi="宋体" w:cs="宋体"/>
          <w:sz w:val="21"/>
          <w:szCs w:val="21"/>
          <w:highlight w:val="none"/>
        </w:rPr>
      </w:pPr>
      <w:r>
        <w:rPr>
          <w:rFonts w:hint="eastAsia" w:ascii="宋体" w:hAnsi="宋体" w:cs="宋体"/>
          <w:bCs/>
          <w:sz w:val="21"/>
          <w:szCs w:val="21"/>
          <w:highlight w:val="none"/>
        </w:rPr>
        <w:t>质疑人对采购人、</w:t>
      </w:r>
      <w:r>
        <w:rPr>
          <w:rFonts w:hint="eastAsia" w:ascii="宋体" w:hAnsi="宋体" w:cs="宋体"/>
          <w:sz w:val="21"/>
          <w:szCs w:val="21"/>
          <w:highlight w:val="none"/>
        </w:rPr>
        <w:t>代理机构</w:t>
      </w:r>
      <w:r>
        <w:rPr>
          <w:rFonts w:hint="eastAsia" w:ascii="宋体" w:hAnsi="宋体" w:cs="宋体"/>
          <w:bCs/>
          <w:sz w:val="21"/>
          <w:szCs w:val="21"/>
          <w:highlight w:val="none"/>
        </w:rPr>
        <w:t>的答复不满意，或者</w:t>
      </w:r>
      <w:r>
        <w:rPr>
          <w:rFonts w:hint="eastAsia" w:ascii="宋体" w:hAnsi="宋体" w:cs="宋体"/>
          <w:sz w:val="21"/>
          <w:szCs w:val="21"/>
          <w:highlight w:val="none"/>
        </w:rPr>
        <w:t>代理机构</w:t>
      </w:r>
      <w:r>
        <w:rPr>
          <w:rFonts w:hint="eastAsia" w:ascii="宋体" w:hAnsi="宋体" w:cs="宋体"/>
          <w:bCs/>
          <w:sz w:val="21"/>
          <w:szCs w:val="21"/>
          <w:highlight w:val="none"/>
        </w:rPr>
        <w:t>、</w:t>
      </w:r>
      <w:r>
        <w:rPr>
          <w:rFonts w:hint="eastAsia" w:ascii="宋体" w:hAnsi="宋体" w:cs="宋体"/>
          <w:sz w:val="21"/>
          <w:szCs w:val="21"/>
          <w:highlight w:val="none"/>
        </w:rPr>
        <w:t>采购人</w:t>
      </w:r>
      <w:r>
        <w:rPr>
          <w:rFonts w:hint="eastAsia" w:ascii="宋体" w:hAnsi="宋体" w:cs="宋体"/>
          <w:bCs/>
          <w:sz w:val="21"/>
          <w:szCs w:val="21"/>
          <w:highlight w:val="none"/>
        </w:rPr>
        <w:t>未在规定时间内作出答复的，</w:t>
      </w:r>
      <w:r>
        <w:rPr>
          <w:rFonts w:hint="eastAsia" w:ascii="宋体" w:hAnsi="宋体" w:cs="宋体"/>
          <w:sz w:val="21"/>
          <w:szCs w:val="21"/>
          <w:highlight w:val="none"/>
        </w:rPr>
        <w:t>质疑人可以在答复期满后15个工作日内依法向相关部门提起投诉。</w:t>
      </w:r>
    </w:p>
    <w:p w14:paraId="0889DBCC">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二十六、保密和披露</w:t>
      </w:r>
    </w:p>
    <w:p w14:paraId="562E6D9E">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26.1响应人自获取</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之日起，须履行本招标项目下保密义务，不得将因本次招标获得的信息向第三人外传。</w:t>
      </w:r>
    </w:p>
    <w:p w14:paraId="1166F85F">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26.2采购人或代理机构有权将响应人提供的所有资料向有关部门或评审委员会披露。</w:t>
      </w:r>
    </w:p>
    <w:p w14:paraId="3EEB1571">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14:paraId="0000474C">
      <w:pPr>
        <w:rPr>
          <w:rFonts w:ascii="宋体" w:hAnsi="宋体" w:cs="宋体"/>
          <w:b/>
          <w:bCs/>
          <w:sz w:val="24"/>
          <w:szCs w:val="24"/>
          <w:highlight w:val="none"/>
        </w:rPr>
        <w:sectPr>
          <w:footerReference r:id="rId3" w:type="default"/>
          <w:pgSz w:w="11906" w:h="16838"/>
          <w:pgMar w:top="1134" w:right="1134" w:bottom="1134" w:left="1134" w:header="851" w:footer="992" w:gutter="0"/>
          <w:cols w:space="720" w:num="1"/>
          <w:docGrid w:type="lines" w:linePitch="312" w:charSpace="0"/>
        </w:sectPr>
      </w:pPr>
    </w:p>
    <w:p w14:paraId="039657C7">
      <w:pPr>
        <w:spacing w:line="400" w:lineRule="exact"/>
        <w:jc w:val="center"/>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第四部分  项目需求</w:t>
      </w:r>
    </w:p>
    <w:p w14:paraId="2317489C">
      <w:pPr>
        <w:spacing w:line="420" w:lineRule="exact"/>
        <w:rPr>
          <w:rFonts w:ascii="宋体" w:hAnsi="宋体" w:cs="宋体"/>
          <w:b/>
          <w:bCs/>
          <w:color w:val="000000"/>
          <w:sz w:val="24"/>
          <w:szCs w:val="24"/>
          <w:highlight w:val="none"/>
        </w:rPr>
      </w:pPr>
      <w:r>
        <w:rPr>
          <w:rFonts w:hint="eastAsia" w:ascii="宋体" w:hAnsi="宋体" w:cs="宋体"/>
          <w:b/>
          <w:bCs/>
          <w:color w:val="000000"/>
          <w:sz w:val="24"/>
          <w:szCs w:val="24"/>
          <w:highlight w:val="none"/>
        </w:rPr>
        <w:t>一、项目概况</w:t>
      </w:r>
    </w:p>
    <w:p w14:paraId="79011783">
      <w:pPr>
        <w:pStyle w:val="67"/>
        <w:adjustRightInd w:val="0"/>
        <w:snapToGrid w:val="0"/>
        <w:spacing w:after="0" w:line="420" w:lineRule="exact"/>
        <w:ind w:firstLine="480" w:firstLineChars="200"/>
        <w:jc w:val="left"/>
        <w:rPr>
          <w:rFonts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1.项目名称：常州市金坛区第五中学文印外包服务项目</w:t>
      </w:r>
    </w:p>
    <w:p w14:paraId="567EA2BC">
      <w:pPr>
        <w:pStyle w:val="67"/>
        <w:adjustRightInd w:val="0"/>
        <w:snapToGrid w:val="0"/>
        <w:spacing w:after="0" w:line="420" w:lineRule="exact"/>
        <w:ind w:firstLine="480" w:firstLineChars="200"/>
        <w:jc w:val="left"/>
        <w:rPr>
          <w:rFonts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2.服务期限：一年</w:t>
      </w:r>
    </w:p>
    <w:p w14:paraId="67BBA45F">
      <w:pPr>
        <w:pStyle w:val="67"/>
        <w:adjustRightInd w:val="0"/>
        <w:snapToGrid w:val="0"/>
        <w:spacing w:after="0" w:line="420" w:lineRule="exact"/>
        <w:ind w:firstLine="480" w:firstLineChars="200"/>
        <w:jc w:val="left"/>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3.最高限价：303500元，投标报价超过控制价或控制单价的作无效响应文件处理。</w:t>
      </w:r>
    </w:p>
    <w:p w14:paraId="2FF07C58">
      <w:pPr>
        <w:spacing w:line="420" w:lineRule="exact"/>
        <w:rPr>
          <w:rFonts w:hint="eastAsia" w:ascii="宋体" w:hAnsi="宋体" w:eastAsia="宋体" w:cs="宋体"/>
          <w:b/>
          <w:bCs/>
          <w:color w:val="000000"/>
          <w:sz w:val="24"/>
          <w:szCs w:val="24"/>
          <w:highlight w:val="none"/>
          <w:lang w:val="en-US" w:eastAsia="zh-CN"/>
        </w:rPr>
      </w:pPr>
      <w:r>
        <w:rPr>
          <w:rFonts w:hint="eastAsia" w:ascii="宋体" w:hAnsi="宋体" w:cs="宋体"/>
          <w:b/>
          <w:bCs/>
          <w:color w:val="000000"/>
          <w:sz w:val="24"/>
          <w:szCs w:val="24"/>
          <w:highlight w:val="none"/>
        </w:rPr>
        <w:t>二、</w:t>
      </w:r>
      <w:r>
        <w:rPr>
          <w:rFonts w:hint="eastAsia" w:ascii="宋体" w:hAnsi="宋体" w:cs="宋体"/>
          <w:b/>
          <w:bCs/>
          <w:color w:val="000000"/>
          <w:sz w:val="24"/>
          <w:szCs w:val="24"/>
          <w:highlight w:val="none"/>
          <w:lang w:val="en-US" w:eastAsia="zh-CN"/>
        </w:rPr>
        <w:t>类别清单</w:t>
      </w:r>
    </w:p>
    <w:tbl>
      <w:tblPr>
        <w:tblStyle w:val="24"/>
        <w:tblW w:w="88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71"/>
        <w:gridCol w:w="2141"/>
        <w:gridCol w:w="1543"/>
        <w:gridCol w:w="2239"/>
        <w:gridCol w:w="1685"/>
      </w:tblGrid>
      <w:tr w14:paraId="0EA17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1290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类别</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D3BF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8F43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数量（张）</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9FB0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控制单价（元/张）</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6F1F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合价（元）</w:t>
            </w:r>
          </w:p>
        </w:tc>
      </w:tr>
      <w:tr w14:paraId="2538C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7708563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油印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E38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60g16K(单)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910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BBF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0.06</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E34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7200</w:t>
            </w:r>
          </w:p>
        </w:tc>
      </w:tr>
      <w:tr w14:paraId="3DCFB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noWrap/>
            <w:vAlign w:val="center"/>
          </w:tcPr>
          <w:p w14:paraId="22B21C55">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B2A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60g16K(双)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5C6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A71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0.08</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987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r>
      <w:tr w14:paraId="00555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65E0FB00">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2D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8CD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510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0.11</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787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14300</w:t>
            </w:r>
          </w:p>
        </w:tc>
      </w:tr>
      <w:tr w14:paraId="7A7DA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73373F55">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0AD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6CF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FD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0.12</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18F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252000</w:t>
            </w:r>
          </w:p>
        </w:tc>
      </w:tr>
      <w:tr w14:paraId="1C6BF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5FF2A380">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681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9CE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79D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0.18</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FC3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39CDE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noWrap/>
            <w:vAlign w:val="center"/>
          </w:tcPr>
          <w:p w14:paraId="657B3B2E">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D22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39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E54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0.20</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3E6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r>
      <w:tr w14:paraId="247B5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vAlign w:val="center"/>
          </w:tcPr>
          <w:p w14:paraId="7E4A9FD1">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复印</w:t>
            </w:r>
          </w:p>
          <w:p w14:paraId="2AD286C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打印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6ED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70gA4(单)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C7B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F0C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0.19</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8BA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2850</w:t>
            </w:r>
          </w:p>
        </w:tc>
      </w:tr>
      <w:tr w14:paraId="38E97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5AF96527">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8F5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70gA4(双)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173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4DD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0.22</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9EC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w:t>
            </w:r>
          </w:p>
        </w:tc>
      </w:tr>
      <w:tr w14:paraId="2DC9F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2FC56CE3">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ED3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70g16K(单)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191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9F1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0.18</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D10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7200</w:t>
            </w:r>
          </w:p>
        </w:tc>
      </w:tr>
      <w:tr w14:paraId="70AAB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284EB00F">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B55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70g16K(双)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9A3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272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0.2</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D74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w:t>
            </w:r>
          </w:p>
        </w:tc>
      </w:tr>
      <w:tr w14:paraId="2D9E6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75F07EB7">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44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7CB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BBC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0.32</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461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4800</w:t>
            </w:r>
          </w:p>
        </w:tc>
      </w:tr>
      <w:tr w14:paraId="347F5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vAlign w:val="center"/>
          </w:tcPr>
          <w:p w14:paraId="5449E1D6">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605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F70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15C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0.33</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FF3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4950</w:t>
            </w:r>
          </w:p>
        </w:tc>
      </w:tr>
      <w:tr w14:paraId="72392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5FFF1885">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领用</w:t>
            </w:r>
          </w:p>
          <w:p w14:paraId="0F4A495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草稿纸</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B93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60g8K草稿纸</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AE8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603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0.06</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BF9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highlight w:val="none"/>
                <w:u w:val="none"/>
                <w:lang w:val="en-US" w:eastAsia="zh-CN" w:bidi="ar"/>
              </w:rPr>
              <w:t>600</w:t>
            </w:r>
          </w:p>
        </w:tc>
      </w:tr>
      <w:tr w14:paraId="7E5C1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bottom w:val="single" w:color="000000" w:sz="4" w:space="0"/>
              <w:right w:val="single" w:color="000000" w:sz="4" w:space="0"/>
            </w:tcBorders>
            <w:shd w:val="clear" w:color="auto" w:fill="auto"/>
            <w:noWrap/>
            <w:vAlign w:val="center"/>
          </w:tcPr>
          <w:p w14:paraId="276FB1B4">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83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60g8K草稿纸</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D28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BF6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0.04</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0BC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r>
      <w:tr w14:paraId="488D5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C00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3F1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DCA7C">
            <w:pPr>
              <w:jc w:val="center"/>
              <w:rPr>
                <w:rFonts w:hint="eastAsia" w:ascii="宋体" w:hAnsi="宋体" w:eastAsia="宋体" w:cs="宋体"/>
                <w:i w:val="0"/>
                <w:iCs w:val="0"/>
                <w:color w:val="000000"/>
                <w:sz w:val="24"/>
                <w:szCs w:val="24"/>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88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877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303500</w:t>
            </w:r>
          </w:p>
        </w:tc>
      </w:tr>
    </w:tbl>
    <w:p w14:paraId="0C538BF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宋体" w:hAnsi="宋体" w:eastAsia="宋体" w:cs="宋体"/>
          <w:color w:val="000000"/>
          <w:sz w:val="24"/>
          <w:szCs w:val="24"/>
          <w:lang w:val="en-US" w:eastAsia="zh-CN"/>
        </w:rPr>
      </w:pPr>
      <w:r>
        <w:rPr>
          <w:rFonts w:hint="eastAsia" w:ascii="宋体" w:hAnsi="宋体" w:eastAsia="宋体" w:cs="宋体"/>
          <w:b/>
          <w:bCs/>
          <w:color w:val="000000"/>
          <w:sz w:val="24"/>
          <w:szCs w:val="24"/>
          <w:lang w:val="en-US" w:eastAsia="zh-CN"/>
        </w:rPr>
        <w:t>说明：</w:t>
      </w:r>
    </w:p>
    <w:p w14:paraId="568F46D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1.以上数量为估计数量，校方按张按类别按实支付费用，不承诺保底印量，中标单位自负盈亏。</w:t>
      </w:r>
    </w:p>
    <w:p w14:paraId="21E90167">
      <w:pPr>
        <w:spacing w:line="420" w:lineRule="exact"/>
        <w:rPr>
          <w:rFonts w:hint="eastAsia" w:ascii="宋体" w:hAnsi="宋体" w:eastAsia="宋体" w:cs="宋体"/>
          <w:b/>
          <w:bCs/>
          <w:color w:val="000000"/>
          <w:sz w:val="24"/>
          <w:szCs w:val="24"/>
          <w:highlight w:val="none"/>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单项报价不得高于相应项的控制单价，有一项或一项以上超过控制单价作为无效报价处理。</w:t>
      </w:r>
      <w:r>
        <w:rPr>
          <w:rFonts w:hint="eastAsia" w:ascii="宋体" w:hAnsi="宋体" w:eastAsia="宋体" w:cs="宋体"/>
          <w:b/>
          <w:bCs/>
          <w:color w:val="000000"/>
          <w:sz w:val="24"/>
          <w:szCs w:val="24"/>
          <w:highlight w:val="none"/>
        </w:rPr>
        <w:t xml:space="preserve">        </w:t>
      </w:r>
    </w:p>
    <w:p w14:paraId="465AC9A1">
      <w:pPr>
        <w:spacing w:line="400" w:lineRule="exact"/>
        <w:jc w:val="center"/>
        <w:rPr>
          <w:rFonts w:ascii="宋体" w:hAnsi="宋体" w:cs="宋体"/>
          <w:b/>
          <w:bCs/>
          <w:sz w:val="24"/>
          <w:szCs w:val="24"/>
          <w:highlight w:val="none"/>
        </w:rPr>
      </w:pPr>
    </w:p>
    <w:p w14:paraId="7CFFC6A1">
      <w:pPr>
        <w:spacing w:line="400" w:lineRule="exact"/>
        <w:jc w:val="left"/>
        <w:rPr>
          <w:rFonts w:ascii="宋体" w:hAnsi="宋体" w:cs="宋体"/>
          <w:b/>
          <w:bCs/>
          <w:sz w:val="24"/>
          <w:szCs w:val="24"/>
          <w:highlight w:val="none"/>
        </w:rPr>
      </w:pPr>
    </w:p>
    <w:p w14:paraId="78ECA380">
      <w:pPr>
        <w:spacing w:line="400" w:lineRule="exact"/>
        <w:jc w:val="center"/>
        <w:rPr>
          <w:rFonts w:ascii="宋体" w:hAnsi="宋体" w:cs="宋体"/>
          <w:b/>
          <w:bCs/>
          <w:sz w:val="24"/>
          <w:szCs w:val="24"/>
          <w:highlight w:val="none"/>
        </w:rPr>
      </w:pPr>
    </w:p>
    <w:p w14:paraId="4D214E49">
      <w:pPr>
        <w:spacing w:line="400" w:lineRule="exact"/>
        <w:jc w:val="both"/>
        <w:rPr>
          <w:rFonts w:ascii="宋体" w:hAnsi="宋体" w:cs="宋体"/>
          <w:b/>
          <w:bCs/>
          <w:sz w:val="24"/>
          <w:szCs w:val="24"/>
          <w:highlight w:val="none"/>
        </w:rPr>
      </w:pPr>
    </w:p>
    <w:p w14:paraId="3D739618">
      <w:pPr>
        <w:spacing w:line="400" w:lineRule="exact"/>
        <w:jc w:val="center"/>
        <w:rPr>
          <w:rFonts w:ascii="宋体" w:hAnsi="宋体" w:cs="宋体"/>
          <w:b/>
          <w:bCs/>
          <w:sz w:val="24"/>
          <w:szCs w:val="24"/>
          <w:highlight w:val="none"/>
        </w:rPr>
        <w:sectPr>
          <w:pgSz w:w="11906" w:h="16838"/>
          <w:pgMar w:top="1134" w:right="1134" w:bottom="1134" w:left="1134" w:header="851" w:footer="992" w:gutter="0"/>
          <w:cols w:space="0" w:num="1"/>
          <w:docGrid w:type="lines" w:linePitch="395" w:charSpace="0"/>
        </w:sectPr>
      </w:pPr>
    </w:p>
    <w:p w14:paraId="4AC902A0">
      <w:pPr>
        <w:spacing w:line="400" w:lineRule="exact"/>
        <w:jc w:val="center"/>
        <w:outlineLvl w:val="0"/>
        <w:rPr>
          <w:rFonts w:ascii="宋体" w:hAnsi="宋体" w:cs="宋体"/>
          <w:b/>
          <w:bCs/>
          <w:sz w:val="24"/>
          <w:szCs w:val="24"/>
          <w:highlight w:val="none"/>
        </w:rPr>
      </w:pPr>
      <w:r>
        <w:rPr>
          <w:rFonts w:hint="eastAsia" w:ascii="宋体" w:hAnsi="宋体" w:cs="宋体"/>
          <w:b/>
          <w:bCs/>
          <w:sz w:val="24"/>
          <w:szCs w:val="24"/>
          <w:highlight w:val="none"/>
        </w:rPr>
        <w:t>第五部分  合同条款</w:t>
      </w:r>
    </w:p>
    <w:p w14:paraId="3813E2D9">
      <w:pPr>
        <w:rPr>
          <w:highlight w:val="none"/>
        </w:rPr>
      </w:pPr>
    </w:p>
    <w:p w14:paraId="79890038">
      <w:pPr>
        <w:pStyle w:val="7"/>
        <w:rPr>
          <w:rFonts w:asciiTheme="majorEastAsia" w:hAnsiTheme="majorEastAsia" w:eastAsiaTheme="majorEastAsia" w:cstheme="majorEastAsia"/>
          <w:kern w:val="0"/>
          <w:sz w:val="21"/>
          <w:szCs w:val="21"/>
          <w:highlight w:val="none"/>
        </w:rPr>
      </w:pPr>
    </w:p>
    <w:p w14:paraId="41573081">
      <w:pPr>
        <w:rPr>
          <w:highlight w:val="none"/>
        </w:rPr>
      </w:pPr>
    </w:p>
    <w:p w14:paraId="1E5F1447">
      <w:pPr>
        <w:rPr>
          <w:rFonts w:asciiTheme="majorEastAsia" w:hAnsiTheme="majorEastAsia" w:eastAsiaTheme="majorEastAsia" w:cstheme="majorEastAsia"/>
          <w:kern w:val="0"/>
          <w:sz w:val="21"/>
          <w:szCs w:val="21"/>
          <w:highlight w:val="none"/>
        </w:rPr>
      </w:pPr>
    </w:p>
    <w:p w14:paraId="22BD2714">
      <w:pPr>
        <w:pStyle w:val="7"/>
        <w:rPr>
          <w:highlight w:val="none"/>
        </w:rPr>
      </w:pPr>
    </w:p>
    <w:p w14:paraId="087EED38">
      <w:pPr>
        <w:rPr>
          <w:highlight w:val="none"/>
        </w:rPr>
      </w:pPr>
    </w:p>
    <w:p w14:paraId="44ACABB8">
      <w:pPr>
        <w:pStyle w:val="7"/>
        <w:jc w:val="center"/>
        <w:rPr>
          <w:b/>
          <w:bCs/>
          <w:sz w:val="40"/>
          <w:szCs w:val="36"/>
          <w:highlight w:val="none"/>
        </w:rPr>
      </w:pPr>
      <w:r>
        <w:rPr>
          <w:rFonts w:hint="eastAsia"/>
          <w:b/>
          <w:bCs/>
          <w:sz w:val="40"/>
          <w:szCs w:val="36"/>
          <w:highlight w:val="none"/>
        </w:rPr>
        <w:t>合同协议书</w:t>
      </w:r>
    </w:p>
    <w:p w14:paraId="19B4700D">
      <w:pPr>
        <w:rPr>
          <w:highlight w:val="none"/>
        </w:rPr>
      </w:pPr>
    </w:p>
    <w:p w14:paraId="10CC2B87">
      <w:pPr>
        <w:pStyle w:val="7"/>
        <w:rPr>
          <w:highlight w:val="none"/>
        </w:rPr>
      </w:pPr>
    </w:p>
    <w:p w14:paraId="269642F7">
      <w:pPr>
        <w:rPr>
          <w:highlight w:val="none"/>
        </w:rPr>
      </w:pPr>
    </w:p>
    <w:p w14:paraId="459F67FB">
      <w:pPr>
        <w:pStyle w:val="7"/>
        <w:rPr>
          <w:highlight w:val="none"/>
        </w:rPr>
      </w:pPr>
    </w:p>
    <w:p w14:paraId="07E419F5">
      <w:pPr>
        <w:rPr>
          <w:highlight w:val="none"/>
        </w:rPr>
      </w:pPr>
    </w:p>
    <w:p w14:paraId="632AD5A1">
      <w:pPr>
        <w:pStyle w:val="10"/>
        <w:rPr>
          <w:rFonts w:hint="default"/>
          <w:highlight w:val="none"/>
        </w:rPr>
      </w:pPr>
    </w:p>
    <w:p w14:paraId="3620159B">
      <w:pPr>
        <w:pStyle w:val="23"/>
        <w:rPr>
          <w:rFonts w:hint="default"/>
          <w:highlight w:val="none"/>
        </w:rPr>
      </w:pPr>
    </w:p>
    <w:p w14:paraId="0EA66993">
      <w:pPr>
        <w:pStyle w:val="20"/>
        <w:rPr>
          <w:highlight w:val="none"/>
        </w:rPr>
      </w:pPr>
    </w:p>
    <w:p w14:paraId="245ADA5B">
      <w:pPr>
        <w:rPr>
          <w:highlight w:val="none"/>
        </w:rPr>
      </w:pPr>
    </w:p>
    <w:tbl>
      <w:tblPr>
        <w:tblStyle w:val="24"/>
        <w:tblW w:w="0" w:type="auto"/>
        <w:tblInd w:w="0" w:type="dxa"/>
        <w:tblLayout w:type="fixed"/>
        <w:tblCellMar>
          <w:top w:w="0" w:type="dxa"/>
          <w:left w:w="108" w:type="dxa"/>
          <w:bottom w:w="0" w:type="dxa"/>
          <w:right w:w="108" w:type="dxa"/>
        </w:tblCellMar>
      </w:tblPr>
      <w:tblGrid>
        <w:gridCol w:w="1215"/>
        <w:gridCol w:w="340"/>
        <w:gridCol w:w="5988"/>
      </w:tblGrid>
      <w:tr w14:paraId="19D3B294">
        <w:tblPrEx>
          <w:tblCellMar>
            <w:top w:w="0" w:type="dxa"/>
            <w:left w:w="108" w:type="dxa"/>
            <w:bottom w:w="0" w:type="dxa"/>
            <w:right w:w="108" w:type="dxa"/>
          </w:tblCellMar>
        </w:tblPrEx>
        <w:trPr>
          <w:cantSplit/>
          <w:trHeight w:val="977" w:hRule="atLeast"/>
        </w:trPr>
        <w:tc>
          <w:tcPr>
            <w:tcW w:w="1215" w:type="dxa"/>
            <w:vAlign w:val="center"/>
          </w:tcPr>
          <w:p w14:paraId="417C7DE8">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采购人</w:t>
            </w:r>
          </w:p>
        </w:tc>
        <w:tc>
          <w:tcPr>
            <w:tcW w:w="340" w:type="dxa"/>
            <w:vAlign w:val="center"/>
          </w:tcPr>
          <w:p w14:paraId="1250B607">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w:t>
            </w:r>
          </w:p>
        </w:tc>
        <w:tc>
          <w:tcPr>
            <w:tcW w:w="5988" w:type="dxa"/>
            <w:vAlign w:val="center"/>
          </w:tcPr>
          <w:p w14:paraId="3569A295">
            <w:pPr>
              <w:pBdr>
                <w:bottom w:val="single" w:color="auto" w:sz="4" w:space="0"/>
              </w:pBdr>
              <w:spacing w:line="396" w:lineRule="exact"/>
              <w:rPr>
                <w:rFonts w:asciiTheme="majorEastAsia" w:hAnsiTheme="majorEastAsia" w:eastAsiaTheme="majorEastAsia" w:cstheme="majorEastAsia"/>
                <w:kern w:val="0"/>
                <w:sz w:val="21"/>
                <w:szCs w:val="21"/>
                <w:highlight w:val="none"/>
              </w:rPr>
            </w:pPr>
          </w:p>
        </w:tc>
      </w:tr>
      <w:tr w14:paraId="7C964278">
        <w:tblPrEx>
          <w:tblCellMar>
            <w:top w:w="0" w:type="dxa"/>
            <w:left w:w="108" w:type="dxa"/>
            <w:bottom w:w="0" w:type="dxa"/>
            <w:right w:w="108" w:type="dxa"/>
          </w:tblCellMar>
        </w:tblPrEx>
        <w:trPr>
          <w:cantSplit/>
          <w:trHeight w:val="909" w:hRule="atLeast"/>
        </w:trPr>
        <w:tc>
          <w:tcPr>
            <w:tcW w:w="1215" w:type="dxa"/>
            <w:vAlign w:val="center"/>
          </w:tcPr>
          <w:p w14:paraId="56DB5612">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供应商</w:t>
            </w:r>
          </w:p>
        </w:tc>
        <w:tc>
          <w:tcPr>
            <w:tcW w:w="340" w:type="dxa"/>
            <w:vAlign w:val="center"/>
          </w:tcPr>
          <w:p w14:paraId="751A5128">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w:t>
            </w:r>
          </w:p>
        </w:tc>
        <w:tc>
          <w:tcPr>
            <w:tcW w:w="5988" w:type="dxa"/>
            <w:vAlign w:val="center"/>
          </w:tcPr>
          <w:p w14:paraId="3B146D85">
            <w:pPr>
              <w:pBdr>
                <w:bottom w:val="single" w:color="auto" w:sz="4" w:space="0"/>
              </w:pBdr>
              <w:spacing w:line="396" w:lineRule="exact"/>
              <w:rPr>
                <w:rFonts w:asciiTheme="majorEastAsia" w:hAnsiTheme="majorEastAsia" w:eastAsiaTheme="majorEastAsia" w:cstheme="majorEastAsia"/>
                <w:kern w:val="0"/>
                <w:sz w:val="21"/>
                <w:szCs w:val="21"/>
                <w:highlight w:val="none"/>
              </w:rPr>
            </w:pPr>
          </w:p>
        </w:tc>
      </w:tr>
    </w:tbl>
    <w:p w14:paraId="70B9A09B">
      <w:pPr>
        <w:spacing w:line="396" w:lineRule="exact"/>
        <w:rPr>
          <w:rFonts w:asciiTheme="majorEastAsia" w:hAnsiTheme="majorEastAsia" w:eastAsiaTheme="majorEastAsia" w:cstheme="majorEastAsia"/>
          <w:kern w:val="0"/>
          <w:sz w:val="21"/>
          <w:szCs w:val="21"/>
          <w:highlight w:val="none"/>
        </w:rPr>
      </w:pPr>
    </w:p>
    <w:p w14:paraId="37B0EECA">
      <w:pPr>
        <w:spacing w:line="396" w:lineRule="exact"/>
        <w:ind w:firstLine="3360" w:firstLineChars="1600"/>
        <w:rPr>
          <w:rFonts w:asciiTheme="majorEastAsia" w:hAnsiTheme="majorEastAsia" w:eastAsiaTheme="majorEastAsia" w:cstheme="majorEastAsia"/>
          <w:kern w:val="0"/>
          <w:sz w:val="21"/>
          <w:szCs w:val="21"/>
          <w:highlight w:val="none"/>
        </w:rPr>
      </w:pPr>
    </w:p>
    <w:p w14:paraId="6BDA26FF">
      <w:pPr>
        <w:spacing w:line="396" w:lineRule="exact"/>
        <w:ind w:firstLine="3360" w:firstLineChars="1600"/>
        <w:rPr>
          <w:rFonts w:asciiTheme="majorEastAsia" w:hAnsiTheme="majorEastAsia" w:eastAsiaTheme="majorEastAsia" w:cstheme="majorEastAsia"/>
          <w:kern w:val="0"/>
          <w:sz w:val="21"/>
          <w:szCs w:val="21"/>
          <w:highlight w:val="none"/>
        </w:rPr>
      </w:pPr>
    </w:p>
    <w:p w14:paraId="33CD3029">
      <w:pPr>
        <w:spacing w:line="396" w:lineRule="exact"/>
        <w:ind w:firstLine="3360" w:firstLineChars="1600"/>
        <w:rPr>
          <w:rFonts w:asciiTheme="majorEastAsia" w:hAnsiTheme="majorEastAsia" w:eastAsiaTheme="majorEastAsia" w:cstheme="majorEastAsia"/>
          <w:kern w:val="0"/>
          <w:sz w:val="21"/>
          <w:szCs w:val="21"/>
          <w:highlight w:val="none"/>
        </w:rPr>
      </w:pPr>
    </w:p>
    <w:p w14:paraId="6CBD5030">
      <w:pPr>
        <w:spacing w:line="396" w:lineRule="exact"/>
        <w:ind w:firstLine="3360" w:firstLineChars="1600"/>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二○二</w:t>
      </w:r>
      <w:r>
        <w:rPr>
          <w:rFonts w:hint="eastAsia" w:asciiTheme="majorEastAsia" w:hAnsiTheme="majorEastAsia" w:eastAsiaTheme="majorEastAsia" w:cstheme="majorEastAsia"/>
          <w:kern w:val="0"/>
          <w:sz w:val="21"/>
          <w:szCs w:val="21"/>
          <w:highlight w:val="none"/>
          <w:lang w:val="en-US" w:eastAsia="zh-CN"/>
        </w:rPr>
        <w:t>五</w:t>
      </w:r>
      <w:r>
        <w:rPr>
          <w:rFonts w:hint="eastAsia" w:asciiTheme="majorEastAsia" w:hAnsiTheme="majorEastAsia" w:eastAsiaTheme="majorEastAsia" w:cstheme="majorEastAsia"/>
          <w:kern w:val="0"/>
          <w:sz w:val="21"/>
          <w:szCs w:val="21"/>
          <w:highlight w:val="none"/>
        </w:rPr>
        <w:t>年  月</w:t>
      </w:r>
    </w:p>
    <w:p w14:paraId="1D22BA1D">
      <w:pPr>
        <w:spacing w:line="396" w:lineRule="exact"/>
        <w:rPr>
          <w:rFonts w:asciiTheme="majorEastAsia" w:hAnsiTheme="majorEastAsia" w:eastAsiaTheme="majorEastAsia" w:cstheme="majorEastAsia"/>
          <w:kern w:val="0"/>
          <w:sz w:val="21"/>
          <w:szCs w:val="21"/>
          <w:highlight w:val="none"/>
        </w:rPr>
      </w:pPr>
    </w:p>
    <w:p w14:paraId="5D94FE18">
      <w:pPr>
        <w:spacing w:line="396" w:lineRule="exact"/>
        <w:rPr>
          <w:rFonts w:asciiTheme="majorEastAsia" w:hAnsiTheme="majorEastAsia" w:eastAsiaTheme="majorEastAsia" w:cstheme="majorEastAsia"/>
          <w:kern w:val="0"/>
          <w:sz w:val="21"/>
          <w:szCs w:val="21"/>
          <w:highlight w:val="none"/>
        </w:rPr>
      </w:pPr>
    </w:p>
    <w:p w14:paraId="44EB9912">
      <w:pPr>
        <w:pBdr>
          <w:bottom w:val="single" w:color="auto" w:sz="4" w:space="0"/>
        </w:pBdr>
        <w:spacing w:line="360" w:lineRule="auto"/>
        <w:rPr>
          <w:rFonts w:ascii="宋体" w:hAnsi="宋体" w:cs="宋体"/>
          <w:b/>
          <w:bCs/>
          <w:sz w:val="24"/>
          <w:szCs w:val="24"/>
          <w:highlight w:val="none"/>
        </w:rPr>
      </w:pPr>
      <w:r>
        <w:rPr>
          <w:rFonts w:hint="eastAsia" w:asciiTheme="majorEastAsia" w:hAnsiTheme="majorEastAsia" w:eastAsiaTheme="majorEastAsia" w:cstheme="majorEastAsia"/>
          <w:kern w:val="0"/>
          <w:sz w:val="21"/>
          <w:szCs w:val="21"/>
          <w:highlight w:val="none"/>
        </w:rPr>
        <w:br w:type="page"/>
      </w:r>
    </w:p>
    <w:p w14:paraId="2DFE6C1E">
      <w:pPr>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合同协议书</w:t>
      </w:r>
    </w:p>
    <w:p w14:paraId="60AD7FE0">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甲方：</w:t>
      </w:r>
      <w:r>
        <w:rPr>
          <w:rFonts w:hint="eastAsia" w:ascii="Times New Roman" w:hAnsi="Times New Roman" w:eastAsia="宋体" w:cs="Times New Roman"/>
          <w:sz w:val="24"/>
          <w:szCs w:val="24"/>
          <w:lang w:val="en-US" w:eastAsia="zh-CN"/>
        </w:rPr>
        <w:t xml:space="preserve"> </w:t>
      </w:r>
    </w:p>
    <w:p w14:paraId="7314FEDA">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乙方： </w:t>
      </w:r>
    </w:p>
    <w:p w14:paraId="04C7BACA">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根据《中华人民共和国民法典》及其他法律规定，甲、乙双方就</w:t>
      </w:r>
      <w:r>
        <w:rPr>
          <w:rFonts w:hint="eastAsia" w:ascii="Times New Roman" w:hAnsi="Times New Roman" w:eastAsia="宋体" w:cs="Times New Roman"/>
          <w:sz w:val="24"/>
          <w:szCs w:val="24"/>
          <w:u w:val="single"/>
          <w:lang w:val="en-US" w:eastAsia="zh-CN"/>
        </w:rPr>
        <w:t xml:space="preserve">                 项目</w:t>
      </w:r>
      <w:r>
        <w:rPr>
          <w:rFonts w:hint="eastAsia" w:ascii="Times New Roman" w:hAnsi="Times New Roman" w:eastAsia="宋体" w:cs="Times New Roman"/>
          <w:sz w:val="24"/>
          <w:szCs w:val="24"/>
        </w:rPr>
        <w:t>事宜，经共同协商，订立以下条款共同遵守：</w:t>
      </w:r>
    </w:p>
    <w:p w14:paraId="369E5E39">
      <w:pPr>
        <w:tabs>
          <w:tab w:val="center" w:pos="4153"/>
        </w:tabs>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一、供货内容</w:t>
      </w:r>
    </w:p>
    <w:p w14:paraId="6DD85B03">
      <w:pPr>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1、服务内容：</w:t>
      </w:r>
      <w:r>
        <w:rPr>
          <w:rFonts w:hint="eastAsia" w:ascii="Times New Roman" w:hAnsi="Times New Roman" w:eastAsia="宋体" w:cs="Times New Roman"/>
          <w:sz w:val="24"/>
          <w:szCs w:val="24"/>
        </w:rPr>
        <w:t>为进一步提高学校文印输出服务质量水平及服务时效更好地服务广大师生，适当降低成本，简化报修、报废等流程，有效提高后勤工作效率及信息化水平，学校就文档输出服务进行外包。内容包括：文档打印复印扫描，练习卷、试卷印刷、文档排版、各类材料的打印</w:t>
      </w:r>
      <w:r>
        <w:rPr>
          <w:rFonts w:hint="eastAsia" w:ascii="Times New Roman" w:hAnsi="Times New Roman" w:eastAsia="宋体" w:cs="Times New Roman"/>
          <w:sz w:val="24"/>
          <w:szCs w:val="24"/>
          <w:lang w:eastAsia="zh-CN"/>
        </w:rPr>
        <w:t>及</w:t>
      </w:r>
      <w:r>
        <w:rPr>
          <w:rFonts w:hint="eastAsia" w:ascii="Times New Roman" w:hAnsi="Times New Roman" w:eastAsia="宋体" w:cs="Times New Roman"/>
          <w:sz w:val="24"/>
          <w:szCs w:val="24"/>
        </w:rPr>
        <w:t>文印服务。招标人按张、按类别进行按实支付费用，招标人不承诺保底印量，成交供应商自负盈亏。</w:t>
      </w:r>
    </w:p>
    <w:p w14:paraId="2F384CE3">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、中标清单明细</w:t>
      </w:r>
    </w:p>
    <w:tbl>
      <w:tblPr>
        <w:tblStyle w:val="24"/>
        <w:tblW w:w="84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71"/>
        <w:gridCol w:w="2141"/>
        <w:gridCol w:w="1338"/>
        <w:gridCol w:w="1712"/>
        <w:gridCol w:w="2036"/>
      </w:tblGrid>
      <w:tr w14:paraId="1A0E7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10DE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类别</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FD9F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DA02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数量（张）</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3D18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单价（元/张）</w:t>
            </w: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11D9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合价（元）</w:t>
            </w:r>
          </w:p>
        </w:tc>
      </w:tr>
      <w:tr w14:paraId="7A98B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6872BC7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油印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BD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60g16K(单)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B9E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6FB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37F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8624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noWrap/>
            <w:vAlign w:val="center"/>
          </w:tcPr>
          <w:p w14:paraId="5CD2B06B">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99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60g16K(双)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BB1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BF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C4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62AD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568C72D0">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A8C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F16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D65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EA8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8B44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7B014C1B">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791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116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1DE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196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8797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23492CC9">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C3A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C59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93C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22D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3446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noWrap/>
            <w:vAlign w:val="center"/>
          </w:tcPr>
          <w:p w14:paraId="6218110B">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39C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8B4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3EA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E1E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00C8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vAlign w:val="center"/>
          </w:tcPr>
          <w:p w14:paraId="526CC1E3">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复印</w:t>
            </w:r>
          </w:p>
          <w:p w14:paraId="78FC0B5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打印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4BA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70gA4(单)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CBE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82A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F8C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E69F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2C7014B3">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619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70gA4(双)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D76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648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849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8638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471B8EB2">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D7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70g16K(单)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30C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FBE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F0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7022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7D1B099D">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C3F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70g16K(双)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727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7D2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014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67CF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4E510E37">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246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B3A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AD6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FB8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CA6A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vAlign w:val="center"/>
          </w:tcPr>
          <w:p w14:paraId="3C2CAAA8">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671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039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351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30C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A4AA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283F90BF">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领用</w:t>
            </w:r>
          </w:p>
          <w:p w14:paraId="5B78913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草稿纸</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59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60g8K草稿纸</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E4E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FF1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C5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1909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bottom w:val="single" w:color="000000" w:sz="4" w:space="0"/>
              <w:right w:val="single" w:color="000000" w:sz="4" w:space="0"/>
            </w:tcBorders>
            <w:shd w:val="clear" w:color="auto" w:fill="auto"/>
            <w:noWrap/>
            <w:vAlign w:val="center"/>
          </w:tcPr>
          <w:p w14:paraId="21A52292">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630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60g8K草稿纸</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AD8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8BE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844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79B5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601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EEC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4A96">
            <w:pPr>
              <w:jc w:val="center"/>
              <w:rPr>
                <w:rFonts w:hint="eastAsia" w:ascii="宋体" w:hAnsi="宋体" w:eastAsia="宋体" w:cs="宋体"/>
                <w:i w:val="0"/>
                <w:iCs w:val="0"/>
                <w:color w:val="000000"/>
                <w:sz w:val="24"/>
                <w:szCs w:val="24"/>
                <w:u w:val="none"/>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535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E3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bl>
    <w:p w14:paraId="5D8B2D91">
      <w:pPr>
        <w:widowControl w:val="0"/>
        <w:numPr>
          <w:ilvl w:val="0"/>
          <w:numId w:val="0"/>
        </w:numPr>
        <w:spacing w:line="36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注：（1）投标价应包括招标文件所确定的招标范围提供相应的服务、人员（包括工资、补贴和福利）、打印设备投放及相关耗材供应、办公场所及设施、保险、 劳保、管理、各种税费、利润、税金、政策性文件规定及合同包含的所有风险、责任等各项应有费用，以及为完成该项服务项目所涉及到的一切相关费用，除此以外招标人不再支付其 他任何费用。</w:t>
      </w:r>
    </w:p>
    <w:p w14:paraId="729236CE">
      <w:pPr>
        <w:widowControl w:val="0"/>
        <w:numPr>
          <w:ilvl w:val="0"/>
          <w:numId w:val="0"/>
        </w:numPr>
        <w:spacing w:line="36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（2）以上数量为估计数量，校方按张、按类别按实支付费用，不承诺保底印量，中标单位自负盈亏。</w:t>
      </w:r>
    </w:p>
    <w:p w14:paraId="4A4329DD">
      <w:pPr>
        <w:widowControl w:val="0"/>
        <w:numPr>
          <w:ilvl w:val="0"/>
          <w:numId w:val="0"/>
        </w:numPr>
        <w:spacing w:line="36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（3）结算时，若出现不在项目清单内的设备或耗材，价格参照市场价双方协商确定，该价格为含税价。</w:t>
      </w:r>
    </w:p>
    <w:p w14:paraId="5190B1A8">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、合同金额：</w:t>
      </w:r>
    </w:p>
    <w:p w14:paraId="028D3C2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合同金额为：</w:t>
      </w:r>
      <w:r>
        <w:rPr>
          <w:rFonts w:hint="eastAsia" w:ascii="宋体" w:hAnsi="宋体" w:eastAsia="宋体" w:cs="宋体"/>
          <w:sz w:val="24"/>
          <w:szCs w:val="24"/>
          <w:u w:val="single"/>
        </w:rPr>
        <w:t>大写：           （￥：         元）。</w:t>
      </w:r>
    </w:p>
    <w:p w14:paraId="36E96E1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合同价格形式：</w:t>
      </w:r>
      <w:r>
        <w:rPr>
          <w:rFonts w:hint="eastAsia" w:ascii="宋体" w:hAnsi="宋体" w:eastAsia="宋体" w:cs="宋体"/>
          <w:sz w:val="24"/>
          <w:szCs w:val="24"/>
          <w:u w:val="single"/>
        </w:rPr>
        <w:t>全费用综合单价</w:t>
      </w:r>
      <w:r>
        <w:rPr>
          <w:rFonts w:hint="eastAsia" w:ascii="宋体" w:hAnsi="宋体" w:eastAsia="宋体" w:cs="宋体"/>
          <w:sz w:val="24"/>
          <w:szCs w:val="24"/>
        </w:rPr>
        <w:t>；</w:t>
      </w:r>
    </w:p>
    <w:p w14:paraId="7EC39128">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二、质量、技术标准：</w:t>
      </w:r>
    </w:p>
    <w:p w14:paraId="46C40D54">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乙方提供的所有设备或物品必须是满足采购需求（包括零部件）的原装产品或供、需双方商定的产品，符合国家检测标准以及该产品的出厂标准。</w:t>
      </w:r>
    </w:p>
    <w:p w14:paraId="1BFB369B">
      <w:pPr>
        <w:widowControl w:val="0"/>
        <w:numPr>
          <w:ilvl w:val="0"/>
          <w:numId w:val="0"/>
        </w:numPr>
        <w:spacing w:line="360" w:lineRule="exact"/>
        <w:ind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三、具体服务要求：</w:t>
      </w:r>
    </w:p>
    <w:p w14:paraId="2E423C32">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3.1具体服务需求</w:t>
      </w:r>
    </w:p>
    <w:p w14:paraId="2EF11C78">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1.所有文档输出服务的常用耗材均由服务单位免费提供。</w:t>
      </w:r>
    </w:p>
    <w:p w14:paraId="5BF5E609">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2.以上数量为中标供应商提供的基本配制，需一次性安装到位，并确保正常使用。</w:t>
      </w:r>
    </w:p>
    <w:p w14:paraId="5D9077E6">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3.2人员配置要求</w:t>
      </w:r>
    </w:p>
    <w:p w14:paraId="2C9DA7C1">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1.投标供应商必须配备1名及以上工作人员（常驻人员不得低于1名）。</w:t>
      </w:r>
    </w:p>
    <w:p w14:paraId="70C28CB8">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2.所派工作人员具有排版、油印、复印、扫描、打印等服务技能。</w:t>
      </w:r>
    </w:p>
    <w:p w14:paraId="0FFE82DA">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3.所派常驻工作人员能够遵守学校的各项规章制度，按照学校的作息时间提供服务。人员工资、福利、保险及安全保障均由服务单位负责，用工需符合劳动法，如发生一切纠纷与学校无关。</w:t>
      </w:r>
    </w:p>
    <w:p w14:paraId="7AA5C05C">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3.3服务要求</w:t>
      </w:r>
    </w:p>
    <w:p w14:paraId="032D6B42">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1.所有文印设备消耗材料、配件及维修等均由服务单位自行承担，因机器故障延误印刷应及时修复（不得超过半个工作日）。</w:t>
      </w:r>
    </w:p>
    <w:p w14:paraId="4D590DB1">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2.文印室所提供各规格纸张均由投标单位自行承担，同时所提供各类纸张需得到学校认可后才能使用。</w:t>
      </w:r>
    </w:p>
    <w:p w14:paraId="26DEE7DF">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3.投标单位对于学校文档输出服务需求，需保质保量，准时准点交货并做到零差错的完成任务。</w:t>
      </w:r>
    </w:p>
    <w:p w14:paraId="3055476E">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4.投标单位需提供完善的财务制度，做到帐务完整，便于学校审核，复查，结算、审计等。</w:t>
      </w:r>
    </w:p>
    <w:p w14:paraId="0BA997C5">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5.投标单位根据校方的文档输出的特点，提供完善的工作流程，便于全校师生执行时更便捷、更高效。</w:t>
      </w:r>
    </w:p>
    <w:p w14:paraId="25BA1BB2">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6.投标单位工作人员要严格执行涉密文件及试卷的保密要求，不得泄密。</w:t>
      </w:r>
    </w:p>
    <w:p w14:paraId="3892F345">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投标单位在提供服务的过程中，获悉的一切资讯均需严格保密，不得自行使用或给他人使用，如有泄漏、擅自使用或允许他人使用用户信息造成损失必须承担相应的民事赔偿责任，在签订合同时须签订保密协议。</w:t>
      </w:r>
    </w:p>
    <w:p w14:paraId="6A73795D">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7.校方免费为中标单位提供文档输出服务所需办公场所、水、电、及基础网络。</w:t>
      </w:r>
    </w:p>
    <w:p w14:paraId="2CD96671">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8.投标单位按学校的要求，为全体师生提供便捷、高效、高质量的文档输出服务，并做好原始收集，形成电子台帐。要求每月进行一次帐务核对，并按校方要求做好记帐，结帐等工作。</w:t>
      </w:r>
    </w:p>
    <w:p w14:paraId="16D90F39">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9.在合同服务期内，印刷质量、服务质量、服务时效不能达到校方的要求，校方告之，立即进行整改，如果整改不到位，校方有权单方面中止合同，并要求中标单位支付校方后期所需涉及到的费用。工作人员不能满足校方的服务要求，校方有权要求中标单位更换工作人员，如二次以上，校方有权指定人员，工资等劳务关系有投标单位负责。</w:t>
      </w:r>
    </w:p>
    <w:p w14:paraId="5CB0A084">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10.投标单位提供文档输出服务单价按中标单价执行。如涉及到本次招标清单以外的其它新增文档输出类服务，校方及投标单位可根据项目“一单一议”方式确定单价，作为补充协议内容。为方便学生个人零星文印服务，必须公示各项文印单价，接收校方与学生督促、检查。</w:t>
      </w:r>
    </w:p>
    <w:p w14:paraId="3BA0424E">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四、服务期限：</w:t>
      </w:r>
    </w:p>
    <w:p w14:paraId="38097AB7">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1年或者达到合同金额，以先达到者为有效期届满。</w:t>
      </w:r>
    </w:p>
    <w:p w14:paraId="75BB5F34">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五、其他说明</w:t>
      </w:r>
    </w:p>
    <w:p w14:paraId="76BDDC3C">
      <w:pPr>
        <w:widowControl w:val="0"/>
        <w:spacing w:line="440" w:lineRule="exact"/>
        <w:ind w:left="0" w:leftChars="0" w:firstLine="480"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val="0"/>
          <w:bCs w:val="0"/>
          <w:kern w:val="2"/>
          <w:sz w:val="24"/>
          <w:szCs w:val="24"/>
          <w:lang w:val="en-US" w:eastAsia="zh-CN" w:bidi="ar-SA"/>
        </w:rPr>
        <w:t>服务考核：服务期内接到学生或教师投诉一次，结算时扣除当月结算金额的2%；接到学生或教师累计投诉二次，结算时扣除当月结算金额的3%；接到学生或教师累计投诉三次，结算时扣除当月结算金额的5%，同时招标人有权提前终止合同。</w:t>
      </w:r>
    </w:p>
    <w:p w14:paraId="29345947">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六、付款、结算：</w:t>
      </w:r>
    </w:p>
    <w:p w14:paraId="47A14029">
      <w:pPr>
        <w:widowControl w:val="0"/>
        <w:spacing w:line="440" w:lineRule="exact"/>
        <w:ind w:left="0" w:leftChars="0" w:firstLine="480" w:firstLineChars="200"/>
        <w:jc w:val="both"/>
        <w:rPr>
          <w:rFonts w:hint="eastAsia" w:ascii="宋体" w:hAnsi="宋体" w:eastAsia="宋体" w:cs="宋体"/>
          <w:b w:val="0"/>
          <w:bCs w:val="0"/>
          <w:color w:val="0000FF"/>
          <w:kern w:val="2"/>
          <w:sz w:val="24"/>
          <w:szCs w:val="24"/>
          <w:lang w:val="en-US" w:eastAsia="zh-CN" w:bidi="ar-SA"/>
        </w:rPr>
      </w:pPr>
      <w:r>
        <w:rPr>
          <w:rFonts w:hint="eastAsia" w:ascii="宋体" w:hAnsi="宋体" w:eastAsia="宋体" w:cs="宋体"/>
          <w:b w:val="0"/>
          <w:bCs w:val="0"/>
          <w:color w:val="0000FF"/>
          <w:kern w:val="2"/>
          <w:sz w:val="24"/>
          <w:szCs w:val="24"/>
          <w:lang w:val="en-US" w:eastAsia="zh-CN" w:bidi="ar-SA"/>
        </w:rPr>
        <w:t>1.每月按实际使用量统计，按招标人（或学校）要求做好明细账单，由校方授权人进行账务审核，并取得授权人确认签字，汇成电子表，每月上交校方指定授权审核部门，进行二次核对。核对无误，按相应规格数量及相应单价计算本月服务费。</w:t>
      </w:r>
    </w:p>
    <w:p w14:paraId="0404C794">
      <w:pPr>
        <w:widowControl w:val="0"/>
        <w:spacing w:line="440" w:lineRule="exact"/>
        <w:ind w:left="0" w:leftChars="0" w:firstLine="480" w:firstLineChars="200"/>
        <w:jc w:val="both"/>
        <w:rPr>
          <w:rFonts w:hint="eastAsia" w:ascii="宋体" w:hAnsi="宋体" w:eastAsia="宋体" w:cs="宋体"/>
          <w:b w:val="0"/>
          <w:bCs w:val="0"/>
          <w:color w:val="0000FF"/>
          <w:kern w:val="2"/>
          <w:sz w:val="24"/>
          <w:szCs w:val="24"/>
          <w:lang w:val="en-US" w:eastAsia="zh-CN" w:bidi="ar-SA"/>
        </w:rPr>
      </w:pPr>
      <w:r>
        <w:rPr>
          <w:rFonts w:hint="eastAsia" w:ascii="宋体" w:hAnsi="宋体" w:eastAsia="宋体" w:cs="宋体"/>
          <w:b w:val="0"/>
          <w:bCs w:val="0"/>
          <w:color w:val="0000FF"/>
          <w:kern w:val="2"/>
          <w:sz w:val="24"/>
          <w:szCs w:val="24"/>
          <w:lang w:val="en-US" w:eastAsia="zh-CN" w:bidi="ar-SA"/>
        </w:rPr>
        <w:t>2.每月服务费=各类别的张数*各类别对应的单价之和，实行每月结算。</w:t>
      </w:r>
    </w:p>
    <w:p w14:paraId="6CB198F5">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七、响应时间：</w:t>
      </w:r>
    </w:p>
    <w:p w14:paraId="3961D5F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在甲方提出耗材需求后，乙方应在1小时内负责送货到指定地点，所有耗材负责免费安</w:t>
      </w:r>
    </w:p>
    <w:p w14:paraId="713D701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装调试以及提供必要的技术指导。</w:t>
      </w:r>
    </w:p>
    <w:p w14:paraId="34957A9E">
      <w:pPr>
        <w:numPr>
          <w:ilvl w:val="0"/>
          <w:numId w:val="1"/>
        </w:numPr>
        <w:adjustRightInd w:val="0"/>
        <w:snapToGrid w:val="0"/>
        <w:spacing w:line="360" w:lineRule="auto"/>
        <w:ind w:left="560" w:leftChars="200"/>
        <w:rPr>
          <w:rFonts w:hint="eastAsia" w:ascii="宋体" w:hAnsi="宋体" w:eastAsia="宋体" w:cs="宋体"/>
          <w:b/>
          <w:bCs/>
          <w:sz w:val="24"/>
          <w:szCs w:val="24"/>
        </w:rPr>
      </w:pPr>
      <w:r>
        <w:rPr>
          <w:rFonts w:hint="eastAsia" w:ascii="宋体" w:hAnsi="宋体" w:eastAsia="宋体" w:cs="宋体"/>
          <w:b/>
          <w:bCs/>
          <w:sz w:val="24"/>
          <w:szCs w:val="24"/>
        </w:rPr>
        <w:t>故障处理：</w:t>
      </w:r>
    </w:p>
    <w:p w14:paraId="6564A1B6">
      <w:pPr>
        <w:adjustRightInd w:val="0"/>
        <w:snapToGrid w:val="0"/>
        <w:spacing w:line="360" w:lineRule="auto"/>
        <w:ind w:left="560" w:leftChars="200"/>
        <w:rPr>
          <w:rFonts w:hint="eastAsia" w:ascii="宋体" w:hAnsi="宋体" w:eastAsia="宋体" w:cs="宋体"/>
          <w:sz w:val="24"/>
          <w:szCs w:val="24"/>
        </w:rPr>
      </w:pPr>
      <w:r>
        <w:rPr>
          <w:rFonts w:hint="eastAsia" w:ascii="宋体" w:hAnsi="宋体" w:eastAsia="宋体" w:cs="宋体"/>
          <w:sz w:val="24"/>
          <w:szCs w:val="24"/>
        </w:rPr>
        <w:t>耗材发生故障时，乙方必须及时上门处理。基本要求：在接到甲方故障通知后立即响应，</w:t>
      </w:r>
    </w:p>
    <w:p w14:paraId="4A0CD1D5">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一般故障在1小时内到达现场予以解决，复杂故障最长不超过5小时解决。</w:t>
      </w:r>
    </w:p>
    <w:p w14:paraId="63775CB2">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、违约责任：</w:t>
      </w:r>
    </w:p>
    <w:p w14:paraId="58B91F2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乙方所交货物的品种、型号、质量不符合同规定标准的，甲方有权拒收。乙方延期交货，每逾壹天按合同总额的0.5%作为逾期交货违约金交给甲方。其他违约责任，由违约一方承担对方全部的直接经济损失。</w:t>
      </w:r>
    </w:p>
    <w:p w14:paraId="360713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九</w:t>
      </w:r>
      <w:r>
        <w:rPr>
          <w:rFonts w:hint="eastAsia" w:ascii="宋体" w:hAnsi="宋体" w:eastAsia="宋体" w:cs="宋体"/>
          <w:sz w:val="24"/>
          <w:szCs w:val="24"/>
        </w:rPr>
        <w:t>、本次招标文件中所有内容均作为签订本经济合同的依据。</w:t>
      </w:r>
    </w:p>
    <w:p w14:paraId="38464DD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十、本合同发生争议，双方协商解决。如不能达成一致，因此而产生的诉讼由合同签订所在地金坛区人民法院管辖。</w:t>
      </w:r>
    </w:p>
    <w:p w14:paraId="0D47FCB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十</w:t>
      </w:r>
      <w:r>
        <w:rPr>
          <w:rFonts w:hint="eastAsia" w:ascii="宋体" w:hAnsi="宋体" w:eastAsia="宋体" w:cs="宋体"/>
          <w:sz w:val="24"/>
          <w:szCs w:val="24"/>
          <w:lang w:val="en-US" w:eastAsia="zh-CN"/>
        </w:rPr>
        <w:t>一</w:t>
      </w:r>
      <w:r>
        <w:rPr>
          <w:rFonts w:hint="eastAsia" w:ascii="宋体" w:hAnsi="宋体" w:eastAsia="宋体" w:cs="宋体"/>
          <w:sz w:val="24"/>
          <w:szCs w:val="24"/>
        </w:rPr>
        <w:t>、本合同一式陆份，甲乙双方各叁份，均具同等法律效力，双方代表签字后生效。</w:t>
      </w:r>
    </w:p>
    <w:p w14:paraId="0832F7A6">
      <w:pPr>
        <w:widowControl w:val="0"/>
        <w:ind w:left="0" w:leftChars="0"/>
        <w:jc w:val="both"/>
        <w:rPr>
          <w:rFonts w:hint="eastAsia" w:ascii="Times New Roman" w:hAnsi="Times New Roman" w:eastAsia="宋体" w:cs="Times New Roman"/>
          <w:kern w:val="2"/>
          <w:sz w:val="21"/>
          <w:szCs w:val="24"/>
          <w:lang w:val="en-US" w:eastAsia="zh-CN" w:bidi="ar-SA"/>
        </w:rPr>
      </w:pPr>
    </w:p>
    <w:p w14:paraId="094DE894">
      <w:pPr>
        <w:spacing w:line="360" w:lineRule="auto"/>
        <w:ind w:firstLine="720" w:firstLineChars="3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甲方：（盖章）                       乙方：（盖章）</w:t>
      </w:r>
    </w:p>
    <w:p w14:paraId="2528A077">
      <w:pPr>
        <w:spacing w:line="360" w:lineRule="auto"/>
        <w:ind w:firstLine="720" w:firstLineChars="3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法定（或代理人）：（签章）           法定（或代理人）：（签章） </w:t>
      </w:r>
    </w:p>
    <w:p w14:paraId="58959B41">
      <w:pPr>
        <w:spacing w:line="360" w:lineRule="auto"/>
        <w:ind w:firstLine="720" w:firstLineChars="300"/>
        <w:rPr>
          <w:rFonts w:ascii="宋体" w:hAnsi="宋体" w:cs="宋体"/>
          <w:sz w:val="24"/>
          <w:highlight w:val="none"/>
        </w:rPr>
      </w:pPr>
      <w:r>
        <w:rPr>
          <w:rFonts w:hint="eastAsia" w:ascii="Times New Roman" w:hAnsi="Times New Roman" w:eastAsia="宋体" w:cs="Times New Roman"/>
          <w:sz w:val="24"/>
          <w:szCs w:val="24"/>
        </w:rPr>
        <w:t>时间：    年  月  日                 时间：    年  月  日</w:t>
      </w:r>
      <w:r>
        <w:rPr>
          <w:rFonts w:hint="eastAsia" w:ascii="宋体" w:hAnsi="宋体" w:cs="宋体"/>
          <w:sz w:val="24"/>
          <w:highlight w:val="none"/>
        </w:rPr>
        <w:t xml:space="preserve">  </w:t>
      </w:r>
    </w:p>
    <w:p w14:paraId="7189D216">
      <w:pPr>
        <w:rPr>
          <w:rFonts w:ascii="宋体" w:hAnsi="宋体" w:cs="宋体"/>
          <w:b/>
          <w:bCs/>
          <w:sz w:val="24"/>
          <w:szCs w:val="24"/>
          <w:highlight w:val="none"/>
        </w:rPr>
      </w:pPr>
      <w:r>
        <w:rPr>
          <w:rFonts w:ascii="宋体" w:hAnsi="宋体" w:cs="宋体"/>
          <w:b/>
          <w:bCs/>
          <w:sz w:val="24"/>
          <w:szCs w:val="24"/>
          <w:highlight w:val="none"/>
        </w:rPr>
        <w:br w:type="page"/>
      </w:r>
    </w:p>
    <w:p w14:paraId="46DE49B6">
      <w:pPr>
        <w:spacing w:line="400" w:lineRule="exact"/>
        <w:jc w:val="center"/>
        <w:outlineLvl w:val="0"/>
        <w:rPr>
          <w:rFonts w:ascii="宋体" w:hAnsi="宋体" w:cs="宋体"/>
          <w:b/>
          <w:bCs/>
          <w:sz w:val="24"/>
          <w:szCs w:val="24"/>
          <w:highlight w:val="none"/>
        </w:rPr>
      </w:pPr>
      <w:r>
        <w:rPr>
          <w:rFonts w:hint="eastAsia" w:ascii="宋体" w:hAnsi="宋体" w:cs="宋体"/>
          <w:b/>
          <w:bCs/>
          <w:sz w:val="24"/>
          <w:szCs w:val="24"/>
          <w:highlight w:val="none"/>
        </w:rPr>
        <w:t>第六部分</w:t>
      </w:r>
      <w:r>
        <w:rPr>
          <w:rFonts w:ascii="宋体" w:hAnsi="宋体" w:cs="宋体"/>
          <w:b/>
          <w:bCs/>
          <w:sz w:val="24"/>
          <w:szCs w:val="24"/>
          <w:highlight w:val="none"/>
        </w:rPr>
        <w:t xml:space="preserve">  </w:t>
      </w:r>
      <w:r>
        <w:rPr>
          <w:rFonts w:hint="eastAsia" w:ascii="宋体" w:hAnsi="宋体" w:cs="宋体"/>
          <w:b/>
          <w:bCs/>
          <w:sz w:val="24"/>
          <w:szCs w:val="24"/>
          <w:highlight w:val="none"/>
        </w:rPr>
        <w:t>响应文件格式</w:t>
      </w:r>
    </w:p>
    <w:p w14:paraId="469BF7F8">
      <w:pPr>
        <w:rPr>
          <w:b/>
          <w:sz w:val="44"/>
          <w:szCs w:val="44"/>
          <w:highlight w:val="none"/>
        </w:rPr>
      </w:pPr>
    </w:p>
    <w:p w14:paraId="444DD1E4">
      <w:pPr>
        <w:rPr>
          <w:b/>
          <w:sz w:val="44"/>
          <w:szCs w:val="44"/>
          <w:highlight w:val="none"/>
        </w:rPr>
      </w:pPr>
      <w:r>
        <w:rPr>
          <w:rFonts w:hint="eastAsia"/>
          <w:b/>
          <w:sz w:val="44"/>
          <w:szCs w:val="44"/>
          <w:highlight w:val="none"/>
        </w:rPr>
        <w:t>封面：</w:t>
      </w:r>
    </w:p>
    <w:p w14:paraId="2FE14C1D">
      <w:pPr>
        <w:rPr>
          <w:b/>
          <w:sz w:val="72"/>
          <w:szCs w:val="72"/>
          <w:highlight w:val="none"/>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4533900</wp:posOffset>
                </wp:positionH>
                <wp:positionV relativeFrom="paragraph">
                  <wp:posOffset>193675</wp:posOffset>
                </wp:positionV>
                <wp:extent cx="1200150" cy="3873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00150" cy="387350"/>
                        </a:xfrm>
                        <a:prstGeom prst="rect">
                          <a:avLst/>
                        </a:prstGeom>
                        <a:solidFill>
                          <a:srgbClr val="C0C0C0"/>
                        </a:solidFill>
                        <a:ln>
                          <a:noFill/>
                        </a:ln>
                        <a:effectLst/>
                      </wps:spPr>
                      <wps:txbx>
                        <w:txbxContent>
                          <w:p w14:paraId="2AD044C6">
                            <w:pPr>
                              <w:spacing w:line="360" w:lineRule="auto"/>
                              <w:jc w:val="center"/>
                              <w:rPr>
                                <w:szCs w:val="28"/>
                              </w:rPr>
                            </w:pPr>
                            <w:r>
                              <w:rPr>
                                <w:rFonts w:hint="eastAsia"/>
                                <w:szCs w:val="28"/>
                              </w:rPr>
                              <w:t>正本或副本</w:t>
                            </w:r>
                          </w:p>
                        </w:txbxContent>
                      </wps:txbx>
                      <wps:bodyPr lIns="91440" tIns="0" rIns="91440" bIns="0" upright="1"/>
                    </wps:wsp>
                  </a:graphicData>
                </a:graphic>
              </wp:anchor>
            </w:drawing>
          </mc:Choice>
          <mc:Fallback>
            <w:pict>
              <v:shape id="_x0000_s1026" o:spid="_x0000_s1026" o:spt="202" type="#_x0000_t202" style="position:absolute;left:0pt;margin-left:357pt;margin-top:15.25pt;height:30.5pt;width:94.5pt;z-index:251659264;mso-width-relative:page;mso-height-relative:page;" fillcolor="#C0C0C0" filled="t" stroked="f" coordsize="21600,21600" o:gfxdata="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nx5vt2AAAAAkBAAAPAAAAAAAAAAEA&#10;IAAAACIAAABkcnMvZG93bnJldi54bWxQSwECFAAUAAAACACHTuJAmGzhQtYBAACxAwAADgAAAAAA&#10;AAABACAAAAAnAQAAZHJzL2Uyb0RvYy54bWxQSwUGAAAAAAYABgBZAQAAbwUAAAAA&#10;">
                <v:fill on="t" focussize="0,0"/>
                <v:stroke on="f"/>
                <v:imagedata o:title=""/>
                <o:lock v:ext="edit" aspectratio="f"/>
                <v:textbox inset="2.54mm,0mm,2.54mm,0mm">
                  <w:txbxContent>
                    <w:p w14:paraId="2AD044C6">
                      <w:pPr>
                        <w:spacing w:line="360" w:lineRule="auto"/>
                        <w:jc w:val="center"/>
                        <w:rPr>
                          <w:szCs w:val="28"/>
                        </w:rPr>
                      </w:pPr>
                      <w:r>
                        <w:rPr>
                          <w:rFonts w:hint="eastAsia"/>
                          <w:szCs w:val="28"/>
                        </w:rPr>
                        <w:t>正本或副本</w:t>
                      </w:r>
                    </w:p>
                  </w:txbxContent>
                </v:textbox>
              </v:shape>
            </w:pict>
          </mc:Fallback>
        </mc:AlternateContent>
      </w:r>
    </w:p>
    <w:p w14:paraId="6B079951">
      <w:pPr>
        <w:tabs>
          <w:tab w:val="left" w:pos="720"/>
        </w:tabs>
        <w:rPr>
          <w:highlight w:val="none"/>
        </w:rPr>
      </w:pPr>
    </w:p>
    <w:p w14:paraId="1CE370EC">
      <w:pPr>
        <w:jc w:val="center"/>
        <w:rPr>
          <w:b/>
          <w:sz w:val="72"/>
          <w:szCs w:val="72"/>
          <w:highlight w:val="none"/>
        </w:rPr>
      </w:pPr>
    </w:p>
    <w:p w14:paraId="4EAE6AD4">
      <w:pPr>
        <w:jc w:val="center"/>
        <w:rPr>
          <w:b/>
          <w:sz w:val="84"/>
          <w:szCs w:val="84"/>
          <w:highlight w:val="none"/>
        </w:rPr>
      </w:pPr>
      <w:r>
        <w:rPr>
          <w:rFonts w:hint="eastAsia"/>
          <w:b/>
          <w:sz w:val="84"/>
          <w:szCs w:val="84"/>
          <w:highlight w:val="none"/>
        </w:rPr>
        <w:t>响应文件</w:t>
      </w:r>
    </w:p>
    <w:p w14:paraId="5E35C565">
      <w:pPr>
        <w:rPr>
          <w:b/>
          <w:sz w:val="36"/>
          <w:szCs w:val="36"/>
          <w:highlight w:val="none"/>
        </w:rPr>
      </w:pPr>
    </w:p>
    <w:p w14:paraId="43DB6B31">
      <w:pPr>
        <w:rPr>
          <w:highlight w:val="none"/>
        </w:rPr>
      </w:pPr>
    </w:p>
    <w:p w14:paraId="6DDA2530">
      <w:pPr>
        <w:snapToGrid w:val="0"/>
        <w:spacing w:line="1100" w:lineRule="exact"/>
        <w:jc w:val="left"/>
        <w:rPr>
          <w:rFonts w:ascii="宋体" w:hAnsi="宋体" w:cs="宋体"/>
          <w:b/>
          <w:bCs/>
          <w:spacing w:val="2"/>
          <w:szCs w:val="28"/>
          <w:highlight w:val="none"/>
          <w:lang w:val="zh-CN"/>
        </w:rPr>
      </w:pPr>
      <w:r>
        <w:rPr>
          <w:rFonts w:hint="eastAsia" w:ascii="宋体" w:hAnsi="宋体" w:cs="宋体"/>
          <w:b/>
          <w:bCs/>
          <w:spacing w:val="2"/>
          <w:szCs w:val="28"/>
          <w:highlight w:val="none"/>
          <w:lang w:val="zh-CN"/>
        </w:rPr>
        <w:t>项目名称：</w:t>
      </w:r>
    </w:p>
    <w:p w14:paraId="65212306">
      <w:pPr>
        <w:snapToGrid w:val="0"/>
        <w:spacing w:line="1100" w:lineRule="exact"/>
        <w:jc w:val="left"/>
        <w:rPr>
          <w:rFonts w:ascii="宋体" w:hAnsi="宋体" w:cs="宋体"/>
          <w:b/>
          <w:bCs/>
          <w:spacing w:val="2"/>
          <w:szCs w:val="28"/>
          <w:highlight w:val="none"/>
          <w:lang w:val="zh-CN"/>
        </w:rPr>
      </w:pPr>
      <w:r>
        <w:rPr>
          <w:rFonts w:hint="eastAsia" w:ascii="宋体" w:hAnsi="宋体" w:cs="宋体"/>
          <w:b/>
          <w:bCs/>
          <w:spacing w:val="2"/>
          <w:szCs w:val="28"/>
          <w:highlight w:val="none"/>
          <w:lang w:val="zh-CN"/>
        </w:rPr>
        <w:t>采购人名称：</w:t>
      </w:r>
    </w:p>
    <w:p w14:paraId="6CC7ECE1">
      <w:pPr>
        <w:snapToGrid w:val="0"/>
        <w:spacing w:line="1100" w:lineRule="exact"/>
        <w:jc w:val="left"/>
        <w:rPr>
          <w:rFonts w:ascii="宋体" w:hAnsi="宋体" w:cs="宋体"/>
          <w:b/>
          <w:bCs/>
          <w:spacing w:val="2"/>
          <w:szCs w:val="28"/>
          <w:highlight w:val="none"/>
          <w:lang w:val="zh-CN"/>
        </w:rPr>
      </w:pPr>
      <w:r>
        <w:rPr>
          <w:rFonts w:hint="eastAsia" w:ascii="宋体" w:hAnsi="宋体" w:cs="宋体"/>
          <w:b/>
          <w:bCs/>
          <w:spacing w:val="2"/>
          <w:szCs w:val="28"/>
          <w:highlight w:val="none"/>
        </w:rPr>
        <w:t>供应商</w:t>
      </w:r>
      <w:r>
        <w:rPr>
          <w:rFonts w:hint="eastAsia" w:ascii="宋体" w:hAnsi="宋体" w:cs="宋体"/>
          <w:b/>
          <w:bCs/>
          <w:spacing w:val="2"/>
          <w:szCs w:val="28"/>
          <w:highlight w:val="none"/>
          <w:lang w:val="zh-CN"/>
        </w:rPr>
        <w:t>名称：</w:t>
      </w:r>
    </w:p>
    <w:p w14:paraId="0A2ED55A">
      <w:pPr>
        <w:spacing w:line="1100" w:lineRule="exact"/>
        <w:jc w:val="center"/>
        <w:rPr>
          <w:rFonts w:ascii="宋体" w:hAnsi="宋体" w:cs="宋体"/>
          <w:b/>
          <w:bCs/>
          <w:spacing w:val="2"/>
          <w:szCs w:val="28"/>
          <w:highlight w:val="none"/>
          <w:lang w:val="zh-CN"/>
        </w:rPr>
      </w:pPr>
      <w:r>
        <w:rPr>
          <w:rFonts w:hint="eastAsia" w:ascii="宋体" w:hAnsi="宋体" w:cs="宋体"/>
          <w:b/>
          <w:bCs/>
          <w:spacing w:val="2"/>
          <w:szCs w:val="28"/>
          <w:highlight w:val="none"/>
          <w:lang w:val="zh-CN"/>
        </w:rPr>
        <w:t xml:space="preserve">在 </w:t>
      </w:r>
      <w:r>
        <w:rPr>
          <w:rFonts w:ascii="宋体" w:hAnsi="宋体" w:cs="宋体"/>
          <w:b/>
          <w:bCs/>
          <w:spacing w:val="2"/>
          <w:szCs w:val="28"/>
          <w:highlight w:val="none"/>
          <w:lang w:val="zh-CN"/>
        </w:rPr>
        <w:t xml:space="preserve">  </w:t>
      </w:r>
      <w:r>
        <w:rPr>
          <w:rFonts w:hint="eastAsia" w:ascii="宋体" w:hAnsi="宋体" w:cs="宋体"/>
          <w:b/>
          <w:bCs/>
          <w:spacing w:val="2"/>
          <w:szCs w:val="28"/>
          <w:highlight w:val="none"/>
          <w:lang w:val="zh-CN"/>
        </w:rPr>
        <w:t xml:space="preserve">年 </w:t>
      </w:r>
      <w:r>
        <w:rPr>
          <w:rFonts w:ascii="宋体" w:hAnsi="宋体" w:cs="宋体"/>
          <w:b/>
          <w:bCs/>
          <w:spacing w:val="2"/>
          <w:szCs w:val="28"/>
          <w:highlight w:val="none"/>
          <w:lang w:val="zh-CN"/>
        </w:rPr>
        <w:t xml:space="preserve">  </w:t>
      </w:r>
      <w:r>
        <w:rPr>
          <w:rFonts w:hint="eastAsia" w:ascii="宋体" w:hAnsi="宋体" w:cs="宋体"/>
          <w:b/>
          <w:bCs/>
          <w:spacing w:val="2"/>
          <w:szCs w:val="28"/>
          <w:highlight w:val="none"/>
          <w:lang w:val="zh-CN"/>
        </w:rPr>
        <w:t xml:space="preserve">月 </w:t>
      </w:r>
      <w:r>
        <w:rPr>
          <w:rFonts w:ascii="宋体" w:hAnsi="宋体" w:cs="宋体"/>
          <w:b/>
          <w:bCs/>
          <w:spacing w:val="2"/>
          <w:szCs w:val="28"/>
          <w:highlight w:val="none"/>
          <w:lang w:val="zh-CN"/>
        </w:rPr>
        <w:t xml:space="preserve"> </w:t>
      </w:r>
      <w:r>
        <w:rPr>
          <w:rFonts w:hint="eastAsia" w:ascii="宋体" w:hAnsi="宋体" w:cs="宋体"/>
          <w:b/>
          <w:bCs/>
          <w:spacing w:val="2"/>
          <w:szCs w:val="28"/>
          <w:highlight w:val="none"/>
          <w:lang w:val="zh-CN"/>
        </w:rPr>
        <w:t>日前不得开启</w:t>
      </w:r>
    </w:p>
    <w:p w14:paraId="16235657">
      <w:pPr>
        <w:rPr>
          <w:rFonts w:ascii="宋体" w:hAnsi="宋体" w:cs="宋体"/>
          <w:b/>
          <w:bCs/>
          <w:sz w:val="32"/>
          <w:szCs w:val="32"/>
          <w:highlight w:val="none"/>
        </w:rPr>
      </w:pPr>
      <w:r>
        <w:rPr>
          <w:rFonts w:hint="eastAsia" w:ascii="宋体" w:hAnsi="宋体" w:cs="宋体"/>
          <w:b/>
          <w:bCs/>
          <w:sz w:val="32"/>
          <w:szCs w:val="32"/>
          <w:highlight w:val="none"/>
        </w:rPr>
        <w:br w:type="page"/>
      </w:r>
    </w:p>
    <w:p w14:paraId="30F8ACF4">
      <w:pPr>
        <w:spacing w:line="400" w:lineRule="exact"/>
        <w:jc w:val="center"/>
        <w:outlineLvl w:val="0"/>
        <w:rPr>
          <w:rFonts w:ascii="宋体" w:hAnsi="宋体" w:cs="宋体"/>
          <w:b/>
          <w:bCs/>
          <w:sz w:val="21"/>
          <w:szCs w:val="21"/>
          <w:highlight w:val="none"/>
        </w:rPr>
      </w:pPr>
      <w:r>
        <w:rPr>
          <w:rFonts w:hint="eastAsia" w:ascii="宋体" w:hAnsi="宋体" w:cs="宋体"/>
          <w:b/>
          <w:bCs/>
          <w:sz w:val="21"/>
          <w:szCs w:val="21"/>
          <w:highlight w:val="none"/>
        </w:rPr>
        <w:t>目   录</w:t>
      </w:r>
    </w:p>
    <w:p w14:paraId="02D8A435">
      <w:pPr>
        <w:spacing w:line="400" w:lineRule="exact"/>
        <w:jc w:val="center"/>
        <w:rPr>
          <w:rFonts w:ascii="宋体" w:hAnsi="宋体" w:cs="宋体"/>
          <w:b/>
          <w:bCs/>
          <w:sz w:val="21"/>
          <w:szCs w:val="21"/>
          <w:highlight w:val="none"/>
        </w:rPr>
      </w:pPr>
    </w:p>
    <w:p w14:paraId="60C64B9C">
      <w:pPr>
        <w:spacing w:line="400" w:lineRule="exact"/>
        <w:ind w:firstLine="420" w:firstLineChars="200"/>
        <w:rPr>
          <w:rFonts w:ascii="宋体" w:hAnsi="宋体" w:cs="宋体"/>
          <w:sz w:val="21"/>
          <w:szCs w:val="21"/>
          <w:highlight w:val="none"/>
        </w:rPr>
      </w:pPr>
    </w:p>
    <w:p w14:paraId="0050BED1">
      <w:pPr>
        <w:snapToGrid w:val="0"/>
        <w:spacing w:line="400" w:lineRule="exact"/>
        <w:rPr>
          <w:rFonts w:ascii="宋体" w:hAnsi="宋体" w:cs="宋体"/>
          <w:sz w:val="21"/>
          <w:szCs w:val="21"/>
          <w:highlight w:val="none"/>
        </w:rPr>
      </w:pPr>
      <w:r>
        <w:rPr>
          <w:rFonts w:hint="eastAsia" w:ascii="宋体" w:hAnsi="宋体" w:cs="宋体"/>
          <w:sz w:val="21"/>
          <w:szCs w:val="21"/>
          <w:highlight w:val="none"/>
        </w:rPr>
        <w:t>（1）响应函；</w:t>
      </w:r>
    </w:p>
    <w:p w14:paraId="50E57978">
      <w:pPr>
        <w:snapToGrid w:val="0"/>
        <w:spacing w:line="400" w:lineRule="exact"/>
        <w:rPr>
          <w:rFonts w:ascii="宋体" w:hAnsi="宋体" w:cs="宋体"/>
          <w:sz w:val="21"/>
          <w:szCs w:val="21"/>
          <w:highlight w:val="none"/>
        </w:rPr>
      </w:pPr>
      <w:r>
        <w:rPr>
          <w:rFonts w:hint="eastAsia" w:ascii="宋体" w:hAnsi="宋体" w:cs="宋体"/>
          <w:sz w:val="21"/>
          <w:szCs w:val="21"/>
          <w:highlight w:val="none"/>
        </w:rPr>
        <w:t>（2）法定代表人身份证明；</w:t>
      </w:r>
    </w:p>
    <w:p w14:paraId="1B4022C1">
      <w:pPr>
        <w:snapToGrid w:val="0"/>
        <w:spacing w:line="400" w:lineRule="exact"/>
        <w:rPr>
          <w:rFonts w:ascii="宋体" w:hAnsi="宋体" w:cs="宋体"/>
          <w:sz w:val="21"/>
          <w:szCs w:val="21"/>
          <w:highlight w:val="none"/>
        </w:rPr>
      </w:pPr>
      <w:r>
        <w:rPr>
          <w:rFonts w:hint="eastAsia" w:ascii="宋体" w:hAnsi="宋体" w:cs="宋体"/>
          <w:kern w:val="0"/>
          <w:sz w:val="21"/>
          <w:szCs w:val="21"/>
          <w:highlight w:val="none"/>
        </w:rPr>
        <w:t>（3）法定代表人授权委托书</w:t>
      </w:r>
      <w:r>
        <w:rPr>
          <w:rFonts w:hint="eastAsia" w:ascii="宋体" w:hAnsi="宋体" w:cs="宋体"/>
          <w:sz w:val="21"/>
          <w:szCs w:val="21"/>
          <w:highlight w:val="none"/>
        </w:rPr>
        <w:t>；</w:t>
      </w:r>
    </w:p>
    <w:p w14:paraId="0E6A9499">
      <w:pPr>
        <w:snapToGrid w:val="0"/>
        <w:spacing w:line="400" w:lineRule="exact"/>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4</w:t>
      </w:r>
      <w:r>
        <w:rPr>
          <w:rFonts w:hint="eastAsia" w:ascii="宋体" w:hAnsi="宋体" w:cs="宋体"/>
          <w:sz w:val="21"/>
          <w:szCs w:val="21"/>
          <w:highlight w:val="none"/>
        </w:rPr>
        <w:t>）报价一览表；</w:t>
      </w:r>
    </w:p>
    <w:p w14:paraId="7A22FAFA">
      <w:pPr>
        <w:snapToGrid w:val="0"/>
        <w:spacing w:line="400" w:lineRule="exact"/>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5</w:t>
      </w:r>
      <w:r>
        <w:rPr>
          <w:rFonts w:hint="eastAsia" w:ascii="宋体" w:hAnsi="宋体" w:cs="宋体"/>
          <w:sz w:val="21"/>
          <w:szCs w:val="21"/>
          <w:highlight w:val="none"/>
        </w:rPr>
        <w:t>）供应商信用承诺书；</w:t>
      </w:r>
    </w:p>
    <w:p w14:paraId="31F12DFA">
      <w:pPr>
        <w:snapToGrid w:val="0"/>
        <w:spacing w:line="400" w:lineRule="exact"/>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6</w:t>
      </w:r>
      <w:r>
        <w:rPr>
          <w:rFonts w:hint="eastAsia" w:ascii="宋体" w:hAnsi="宋体" w:cs="宋体"/>
          <w:sz w:val="21"/>
          <w:szCs w:val="21"/>
          <w:highlight w:val="none"/>
        </w:rPr>
        <w:t>）响应人基本资格条件承诺书；</w:t>
      </w:r>
    </w:p>
    <w:p w14:paraId="282DF7BF">
      <w:pPr>
        <w:snapToGrid w:val="0"/>
        <w:spacing w:line="400" w:lineRule="exact"/>
        <w:rPr>
          <w:rFonts w:ascii="宋体" w:hAnsi="宋体" w:cs="宋体"/>
          <w:sz w:val="21"/>
          <w:szCs w:val="21"/>
          <w:highlight w:val="none"/>
        </w:rPr>
      </w:pPr>
      <w:r>
        <w:rPr>
          <w:rFonts w:hint="eastAsia" w:ascii="宋体" w:hAnsi="宋体" w:cs="宋体"/>
          <w:sz w:val="21"/>
          <w:szCs w:val="21"/>
          <w:highlight w:val="none"/>
        </w:rPr>
        <w:t>（7）响应人认为需要提供的其他说明和资料。</w:t>
      </w:r>
    </w:p>
    <w:p w14:paraId="52F30D0B">
      <w:pPr>
        <w:snapToGrid w:val="0"/>
        <w:spacing w:line="400" w:lineRule="exact"/>
        <w:rPr>
          <w:rFonts w:ascii="宋体" w:hAnsi="宋体" w:cs="宋体"/>
          <w:sz w:val="21"/>
          <w:szCs w:val="21"/>
          <w:highlight w:val="none"/>
        </w:rPr>
      </w:pPr>
    </w:p>
    <w:p w14:paraId="74ADAAC5">
      <w:pPr>
        <w:snapToGrid w:val="0"/>
        <w:spacing w:line="400" w:lineRule="exact"/>
        <w:ind w:firstLine="420" w:firstLineChars="200"/>
        <w:rPr>
          <w:rFonts w:ascii="宋体" w:hAnsi="宋体" w:cs="宋体"/>
          <w:sz w:val="21"/>
          <w:szCs w:val="21"/>
          <w:highlight w:val="none"/>
        </w:rPr>
      </w:pPr>
    </w:p>
    <w:p w14:paraId="31A3131B">
      <w:pPr>
        <w:spacing w:line="400" w:lineRule="exact"/>
        <w:rPr>
          <w:rFonts w:ascii="宋体" w:hAnsi="宋体" w:cs="宋体"/>
          <w:sz w:val="21"/>
          <w:szCs w:val="21"/>
          <w:highlight w:val="none"/>
        </w:rPr>
      </w:pPr>
    </w:p>
    <w:p w14:paraId="26151C28">
      <w:pPr>
        <w:spacing w:line="400" w:lineRule="exact"/>
        <w:ind w:left="560" w:leftChars="200"/>
        <w:rPr>
          <w:rFonts w:ascii="宋体" w:hAnsi="宋体" w:cs="宋体"/>
          <w:sz w:val="21"/>
          <w:szCs w:val="21"/>
          <w:highlight w:val="none"/>
        </w:rPr>
      </w:pPr>
    </w:p>
    <w:p w14:paraId="178BCC5C">
      <w:pPr>
        <w:spacing w:line="400" w:lineRule="exact"/>
        <w:rPr>
          <w:rFonts w:ascii="宋体" w:hAnsi="宋体" w:cs="宋体"/>
          <w:sz w:val="21"/>
          <w:szCs w:val="21"/>
          <w:highlight w:val="none"/>
        </w:rPr>
      </w:pPr>
    </w:p>
    <w:p w14:paraId="51BF5F52">
      <w:pPr>
        <w:spacing w:line="400" w:lineRule="exact"/>
        <w:ind w:left="560" w:leftChars="200"/>
        <w:rPr>
          <w:rFonts w:ascii="宋体" w:hAnsi="宋体" w:cs="宋体"/>
          <w:sz w:val="21"/>
          <w:szCs w:val="21"/>
          <w:highlight w:val="none"/>
        </w:rPr>
      </w:pPr>
    </w:p>
    <w:p w14:paraId="24E6770A">
      <w:pPr>
        <w:spacing w:line="400" w:lineRule="exact"/>
        <w:rPr>
          <w:rFonts w:ascii="宋体" w:hAnsi="宋体" w:cs="宋体"/>
          <w:sz w:val="21"/>
          <w:szCs w:val="21"/>
          <w:highlight w:val="none"/>
        </w:rPr>
      </w:pPr>
    </w:p>
    <w:p w14:paraId="21C3E429">
      <w:pPr>
        <w:spacing w:line="400" w:lineRule="exact"/>
        <w:ind w:left="560" w:leftChars="200"/>
        <w:rPr>
          <w:rFonts w:ascii="宋体" w:hAnsi="宋体" w:cs="宋体"/>
          <w:sz w:val="21"/>
          <w:szCs w:val="21"/>
          <w:highlight w:val="none"/>
        </w:rPr>
      </w:pPr>
    </w:p>
    <w:p w14:paraId="681A1871">
      <w:pPr>
        <w:spacing w:line="400" w:lineRule="exact"/>
        <w:rPr>
          <w:rFonts w:ascii="宋体" w:hAnsi="宋体" w:cs="宋体"/>
          <w:sz w:val="21"/>
          <w:szCs w:val="21"/>
          <w:highlight w:val="none"/>
        </w:rPr>
      </w:pPr>
    </w:p>
    <w:p w14:paraId="4109E5ED">
      <w:pPr>
        <w:spacing w:line="400" w:lineRule="exact"/>
        <w:ind w:left="560" w:leftChars="200"/>
        <w:rPr>
          <w:rFonts w:ascii="宋体" w:hAnsi="宋体" w:cs="宋体"/>
          <w:sz w:val="21"/>
          <w:szCs w:val="21"/>
          <w:highlight w:val="none"/>
        </w:rPr>
      </w:pPr>
    </w:p>
    <w:p w14:paraId="6FB1E569">
      <w:pPr>
        <w:spacing w:line="400" w:lineRule="exact"/>
        <w:rPr>
          <w:rFonts w:ascii="宋体" w:hAnsi="宋体" w:cs="宋体"/>
          <w:sz w:val="21"/>
          <w:szCs w:val="21"/>
          <w:highlight w:val="none"/>
        </w:rPr>
      </w:pPr>
    </w:p>
    <w:p w14:paraId="14CE5353">
      <w:pPr>
        <w:rPr>
          <w:rFonts w:ascii="宋体" w:hAnsi="宋体" w:cs="宋体"/>
          <w:bCs/>
          <w:sz w:val="21"/>
          <w:szCs w:val="21"/>
          <w:highlight w:val="none"/>
        </w:rPr>
      </w:pPr>
      <w:r>
        <w:rPr>
          <w:rFonts w:hint="eastAsia" w:ascii="宋体" w:hAnsi="宋体" w:cs="宋体"/>
          <w:bCs/>
          <w:sz w:val="21"/>
          <w:szCs w:val="21"/>
          <w:highlight w:val="none"/>
        </w:rPr>
        <w:br w:type="page"/>
      </w:r>
    </w:p>
    <w:p w14:paraId="61B4F3B2">
      <w:pPr>
        <w:outlineLvl w:val="0"/>
        <w:rPr>
          <w:rFonts w:ascii="宋体" w:hAnsi="宋体" w:cs="宋体"/>
          <w:bCs/>
          <w:sz w:val="21"/>
          <w:szCs w:val="21"/>
          <w:highlight w:val="none"/>
        </w:rPr>
      </w:pPr>
      <w:r>
        <w:rPr>
          <w:rFonts w:hint="eastAsia" w:ascii="宋体" w:hAnsi="宋体" w:cs="宋体"/>
          <w:bCs/>
          <w:sz w:val="21"/>
          <w:szCs w:val="21"/>
          <w:highlight w:val="none"/>
        </w:rPr>
        <w:t>附件一：</w:t>
      </w:r>
    </w:p>
    <w:p w14:paraId="3BF19520">
      <w:pPr>
        <w:jc w:val="center"/>
        <w:outlineLvl w:val="0"/>
        <w:rPr>
          <w:rFonts w:ascii="宋体" w:hAnsi="宋体" w:cs="宋体"/>
          <w:b/>
          <w:bCs/>
          <w:sz w:val="21"/>
          <w:szCs w:val="21"/>
          <w:highlight w:val="none"/>
        </w:rPr>
      </w:pPr>
      <w:r>
        <w:rPr>
          <w:rFonts w:hint="eastAsia" w:ascii="宋体" w:hAnsi="宋体" w:cs="宋体"/>
          <w:b/>
          <w:bCs/>
          <w:sz w:val="21"/>
          <w:szCs w:val="21"/>
          <w:highlight w:val="none"/>
        </w:rPr>
        <w:t>响应函</w:t>
      </w:r>
    </w:p>
    <w:p w14:paraId="63825EED">
      <w:pPr>
        <w:adjustRightInd w:val="0"/>
        <w:snapToGrid w:val="0"/>
        <w:spacing w:line="400" w:lineRule="exact"/>
        <w:rPr>
          <w:rFonts w:ascii="宋体" w:hAnsi="宋体" w:cs="宋体"/>
          <w:kern w:val="0"/>
          <w:sz w:val="21"/>
          <w:szCs w:val="21"/>
          <w:highlight w:val="none"/>
          <w:u w:val="single"/>
        </w:rPr>
      </w:pPr>
      <w:r>
        <w:rPr>
          <w:rFonts w:ascii="宋体" w:hAnsi="宋体" w:cs="宋体"/>
          <w:kern w:val="0"/>
          <w:sz w:val="21"/>
          <w:szCs w:val="21"/>
          <w:highlight w:val="none"/>
        </w:rPr>
        <w:t>致：</w:t>
      </w:r>
      <w:r>
        <w:rPr>
          <w:rFonts w:ascii="宋体" w:hAnsi="宋体" w:cs="宋体"/>
          <w:kern w:val="0"/>
          <w:sz w:val="21"/>
          <w:szCs w:val="21"/>
          <w:highlight w:val="none"/>
          <w:u w:val="single"/>
        </w:rPr>
        <w:t xml:space="preserve">  （采购人名称）</w:t>
      </w:r>
    </w:p>
    <w:p w14:paraId="292B0FB0">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我单位收到贵单位“</w:t>
      </w:r>
      <w:r>
        <w:rPr>
          <w:rFonts w:ascii="宋体" w:hAnsi="宋体" w:cs="宋体"/>
          <w:kern w:val="0"/>
          <w:sz w:val="21"/>
          <w:szCs w:val="21"/>
          <w:highlight w:val="none"/>
          <w:u w:val="single"/>
        </w:rPr>
        <w:t xml:space="preserve">   （采购项目</w:t>
      </w:r>
      <w:r>
        <w:rPr>
          <w:rFonts w:hint="eastAsia" w:ascii="宋体" w:hAnsi="宋体" w:cs="宋体"/>
          <w:kern w:val="0"/>
          <w:sz w:val="21"/>
          <w:szCs w:val="21"/>
          <w:highlight w:val="none"/>
          <w:u w:val="single"/>
        </w:rPr>
        <w:t>名称</w:t>
      </w:r>
      <w:r>
        <w:rPr>
          <w:rFonts w:ascii="宋体" w:hAnsi="宋体" w:cs="宋体"/>
          <w:kern w:val="0"/>
          <w:sz w:val="21"/>
          <w:szCs w:val="21"/>
          <w:highlight w:val="none"/>
          <w:u w:val="single"/>
        </w:rPr>
        <w:t xml:space="preserve">） </w:t>
      </w:r>
      <w:r>
        <w:rPr>
          <w:rFonts w:ascii="宋体" w:hAnsi="宋体" w:cs="宋体"/>
          <w:kern w:val="0"/>
          <w:sz w:val="21"/>
          <w:szCs w:val="21"/>
          <w:highlight w:val="none"/>
        </w:rPr>
        <w:t>”</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后，经详细研究，我们决定参加该项目采购活动。为此，我方郑重声明以下诸点，并负法律责任。</w:t>
      </w:r>
    </w:p>
    <w:p w14:paraId="74B217E3">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1.同意在本项目</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中规定的开标日起120天内遵守本响应文件中的承诺且在此期限期满之前均具有约束力。</w:t>
      </w:r>
    </w:p>
    <w:p w14:paraId="31E1492F">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2.提供</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规定的全部响应文件，包括响应文件、报价一览表、资格审查材料等。</w:t>
      </w:r>
    </w:p>
    <w:p w14:paraId="17DD8DC7">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3.完全理解</w:t>
      </w:r>
      <w:r>
        <w:rPr>
          <w:rFonts w:hint="eastAsia" w:ascii="宋体" w:hAnsi="宋体" w:cs="宋体"/>
          <w:kern w:val="0"/>
          <w:sz w:val="21"/>
          <w:szCs w:val="21"/>
          <w:highlight w:val="none"/>
        </w:rPr>
        <w:t>响应</w:t>
      </w:r>
      <w:r>
        <w:rPr>
          <w:rFonts w:ascii="宋体" w:hAnsi="宋体" w:cs="宋体"/>
          <w:kern w:val="0"/>
          <w:sz w:val="21"/>
          <w:szCs w:val="21"/>
          <w:highlight w:val="none"/>
        </w:rPr>
        <w:t>报价超过预算金额或最高限价时，</w:t>
      </w:r>
      <w:r>
        <w:rPr>
          <w:rFonts w:hint="eastAsia" w:ascii="宋体" w:hAnsi="宋体" w:cs="宋体"/>
          <w:kern w:val="0"/>
          <w:sz w:val="21"/>
          <w:szCs w:val="21"/>
          <w:highlight w:val="none"/>
        </w:rPr>
        <w:t>响应</w:t>
      </w:r>
      <w:r>
        <w:rPr>
          <w:rFonts w:ascii="宋体" w:hAnsi="宋体" w:cs="宋体"/>
          <w:kern w:val="0"/>
          <w:sz w:val="21"/>
          <w:szCs w:val="21"/>
          <w:highlight w:val="none"/>
        </w:rPr>
        <w:t>无效。</w:t>
      </w:r>
    </w:p>
    <w:p w14:paraId="714CB7BA">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4.保证忠实地执行双方所签订的合同，并承担合同规定的责任和义务。完全理解</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中的各项商务和技术要求，若有偏差，已在响应文件商务条款偏离表中予以明确特别说明。</w:t>
      </w:r>
    </w:p>
    <w:p w14:paraId="5A2AA329">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5.完全理解贵方不一定接受最低价的投标或收到的任何投标。</w:t>
      </w:r>
    </w:p>
    <w:p w14:paraId="77CC4666">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6.愿意向贵方提供任何与本项</w:t>
      </w:r>
      <w:r>
        <w:rPr>
          <w:rFonts w:hint="eastAsia" w:ascii="宋体" w:hAnsi="宋体" w:cs="宋体"/>
          <w:kern w:val="0"/>
          <w:sz w:val="21"/>
          <w:szCs w:val="21"/>
          <w:highlight w:val="none"/>
        </w:rPr>
        <w:t>投标</w:t>
      </w:r>
      <w:r>
        <w:rPr>
          <w:rFonts w:ascii="宋体" w:hAnsi="宋体" w:cs="宋体"/>
          <w:kern w:val="0"/>
          <w:sz w:val="21"/>
          <w:szCs w:val="21"/>
          <w:highlight w:val="none"/>
        </w:rPr>
        <w:t>有关的数据、情况和技术资料。若贵方需要，我方愿意提供我方作出的一切承诺的证明材料。</w:t>
      </w:r>
    </w:p>
    <w:p w14:paraId="5A1BB1E7">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7.我方已详细审核全部响应文件，包括响应文件修改书（如有的话）、参考资料及有关附件，确认无误。</w:t>
      </w:r>
    </w:p>
    <w:p w14:paraId="7A71E62A">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8.采购人若需追加采购本项目</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所列货物及相关服务的，在不改变合同其他实质性条款的前提下，按相同或更优惠的折扣率保证供货。</w:t>
      </w:r>
    </w:p>
    <w:p w14:paraId="67D6A126">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9.接受</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中全部条款且无任何异议。</w:t>
      </w:r>
    </w:p>
    <w:p w14:paraId="4E60D9B9">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如果我方违反上述承诺，或承诺内容不属实，我方愿意承担一切不利的法律后果。</w:t>
      </w:r>
    </w:p>
    <w:p w14:paraId="386B7588">
      <w:pPr>
        <w:spacing w:line="400" w:lineRule="exact"/>
        <w:ind w:firstLine="840" w:firstLineChars="400"/>
        <w:rPr>
          <w:rFonts w:ascii="宋体" w:hAnsi="宋体" w:cs="宋体"/>
          <w:kern w:val="0"/>
          <w:sz w:val="21"/>
          <w:szCs w:val="21"/>
          <w:highlight w:val="none"/>
        </w:rPr>
      </w:pPr>
      <w:r>
        <w:rPr>
          <w:rFonts w:ascii="宋体" w:hAnsi="宋体" w:cs="宋体"/>
          <w:kern w:val="0"/>
          <w:sz w:val="21"/>
          <w:szCs w:val="21"/>
          <w:highlight w:val="none"/>
        </w:rPr>
        <w:t>与本</w:t>
      </w:r>
      <w:r>
        <w:rPr>
          <w:rFonts w:hint="eastAsia" w:ascii="宋体" w:hAnsi="宋体" w:cs="宋体"/>
          <w:kern w:val="0"/>
          <w:sz w:val="21"/>
          <w:szCs w:val="21"/>
          <w:highlight w:val="none"/>
        </w:rPr>
        <w:t>投标</w:t>
      </w:r>
      <w:r>
        <w:rPr>
          <w:rFonts w:ascii="宋体" w:hAnsi="宋体" w:cs="宋体"/>
          <w:kern w:val="0"/>
          <w:sz w:val="21"/>
          <w:szCs w:val="21"/>
          <w:highlight w:val="none"/>
        </w:rPr>
        <w:t>有关的一切往来通讯请寄：</w:t>
      </w:r>
    </w:p>
    <w:p w14:paraId="29630CDA">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地址：</w:t>
      </w:r>
    </w:p>
    <w:p w14:paraId="78D93165">
      <w:pPr>
        <w:spacing w:line="400" w:lineRule="exact"/>
        <w:ind w:firstLine="840" w:firstLineChars="400"/>
        <w:rPr>
          <w:rFonts w:ascii="宋体" w:hAnsi="宋体" w:cs="宋体"/>
          <w:kern w:val="0"/>
          <w:sz w:val="21"/>
          <w:szCs w:val="21"/>
          <w:highlight w:val="none"/>
        </w:rPr>
      </w:pPr>
      <w:r>
        <w:rPr>
          <w:rFonts w:ascii="宋体" w:hAnsi="宋体" w:cs="宋体"/>
          <w:kern w:val="0"/>
          <w:sz w:val="21"/>
          <w:szCs w:val="21"/>
          <w:highlight w:val="none"/>
        </w:rPr>
        <w:t>邮编：</w:t>
      </w:r>
    </w:p>
    <w:p w14:paraId="73348DD8">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电话：</w:t>
      </w:r>
    </w:p>
    <w:p w14:paraId="3A32568A">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传真：</w:t>
      </w:r>
    </w:p>
    <w:p w14:paraId="527C8EBE">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响应人代表姓名：</w:t>
      </w:r>
    </w:p>
    <w:p w14:paraId="617F5FE2">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响应人代表联系电话（手机、座机）：</w:t>
      </w:r>
    </w:p>
    <w:p w14:paraId="27D2E26A">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响应人代表电子邮箱:</w:t>
      </w:r>
    </w:p>
    <w:p w14:paraId="6F9CD21C">
      <w:pPr>
        <w:spacing w:line="400" w:lineRule="exact"/>
        <w:ind w:firstLine="420" w:firstLineChars="200"/>
        <w:rPr>
          <w:rFonts w:ascii="宋体" w:hAnsi="宋体" w:cs="宋体"/>
          <w:kern w:val="0"/>
          <w:sz w:val="21"/>
          <w:szCs w:val="21"/>
          <w:highlight w:val="none"/>
        </w:rPr>
      </w:pPr>
    </w:p>
    <w:p w14:paraId="67E306B2">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响应人代表（签字或名章）：</w:t>
      </w:r>
    </w:p>
    <w:p w14:paraId="1AA88989">
      <w:pPr>
        <w:spacing w:line="400" w:lineRule="exact"/>
        <w:ind w:firstLine="840" w:firstLineChars="400"/>
        <w:rPr>
          <w:rFonts w:ascii="宋体" w:hAnsi="宋体" w:cs="宋体"/>
          <w:kern w:val="0"/>
          <w:sz w:val="21"/>
          <w:szCs w:val="21"/>
          <w:highlight w:val="none"/>
        </w:rPr>
      </w:pPr>
      <w:r>
        <w:rPr>
          <w:rFonts w:ascii="宋体" w:hAnsi="宋体" w:cs="宋体"/>
          <w:kern w:val="0"/>
          <w:sz w:val="21"/>
          <w:szCs w:val="21"/>
          <w:highlight w:val="none"/>
        </w:rPr>
        <w:t>法定代表人（签字或名章）：</w:t>
      </w:r>
    </w:p>
    <w:p w14:paraId="62B4567E">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响应人名称（加盖公章）：</w:t>
      </w:r>
    </w:p>
    <w:p w14:paraId="20F221FD">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日期：</w:t>
      </w:r>
      <w:r>
        <w:rPr>
          <w:rFonts w:ascii="宋体" w:hAnsi="宋体" w:cs="宋体"/>
          <w:kern w:val="0"/>
          <w:sz w:val="21"/>
          <w:szCs w:val="21"/>
          <w:highlight w:val="none"/>
          <w:u w:val="single"/>
        </w:rPr>
        <w:t xml:space="preserve"> 年  月  日</w:t>
      </w:r>
    </w:p>
    <w:p w14:paraId="5FDD7FD9">
      <w:pPr>
        <w:rPr>
          <w:rFonts w:hint="eastAsia" w:ascii="宋体" w:hAnsi="宋体" w:cs="宋体"/>
          <w:bCs/>
          <w:kern w:val="0"/>
          <w:sz w:val="21"/>
          <w:szCs w:val="21"/>
          <w:highlight w:val="none"/>
        </w:rPr>
      </w:pPr>
      <w:r>
        <w:rPr>
          <w:rFonts w:hint="eastAsia" w:ascii="宋体" w:hAnsi="宋体" w:cs="宋体"/>
          <w:bCs/>
          <w:kern w:val="0"/>
          <w:sz w:val="21"/>
          <w:szCs w:val="21"/>
          <w:highlight w:val="none"/>
        </w:rPr>
        <w:br w:type="page"/>
      </w:r>
    </w:p>
    <w:p w14:paraId="7ECB0FF6">
      <w:pPr>
        <w:spacing w:line="400" w:lineRule="exact"/>
        <w:outlineLvl w:val="0"/>
        <w:rPr>
          <w:rFonts w:ascii="宋体" w:hAnsi="宋体" w:cs="宋体"/>
          <w:kern w:val="0"/>
          <w:sz w:val="21"/>
          <w:szCs w:val="21"/>
          <w:highlight w:val="none"/>
        </w:rPr>
      </w:pPr>
      <w:r>
        <w:rPr>
          <w:rFonts w:hint="eastAsia" w:ascii="宋体" w:hAnsi="宋体" w:cs="宋体"/>
          <w:bCs/>
          <w:kern w:val="0"/>
          <w:sz w:val="21"/>
          <w:szCs w:val="21"/>
          <w:highlight w:val="none"/>
        </w:rPr>
        <w:t>附件二：</w:t>
      </w:r>
    </w:p>
    <w:p w14:paraId="0A764958">
      <w:pPr>
        <w:adjustRightInd w:val="0"/>
        <w:spacing w:before="240" w:after="60" w:line="400" w:lineRule="exact"/>
        <w:jc w:val="center"/>
        <w:textAlignment w:val="baseline"/>
        <w:outlineLvl w:val="0"/>
        <w:rPr>
          <w:rFonts w:ascii="宋体" w:hAnsi="宋体" w:cs="宋体"/>
          <w:b/>
          <w:sz w:val="21"/>
          <w:szCs w:val="21"/>
          <w:highlight w:val="none"/>
        </w:rPr>
      </w:pPr>
      <w:r>
        <w:rPr>
          <w:rFonts w:hint="eastAsia" w:ascii="宋体" w:hAnsi="宋体" w:cs="宋体"/>
          <w:b/>
          <w:sz w:val="21"/>
          <w:szCs w:val="21"/>
          <w:highlight w:val="none"/>
        </w:rPr>
        <w:t>法定代表人资格证明书</w:t>
      </w:r>
    </w:p>
    <w:p w14:paraId="14F20A41">
      <w:pPr>
        <w:spacing w:line="400" w:lineRule="exact"/>
        <w:rPr>
          <w:rFonts w:ascii="宋体" w:hAnsi="宋体" w:cs="宋体"/>
          <w:sz w:val="21"/>
          <w:szCs w:val="21"/>
          <w:highlight w:val="none"/>
        </w:rPr>
      </w:pPr>
      <w:r>
        <w:rPr>
          <w:rFonts w:hint="eastAsia" w:ascii="宋体" w:hAnsi="宋体" w:cs="宋体"/>
          <w:sz w:val="21"/>
          <w:szCs w:val="21"/>
          <w:highlight w:val="none"/>
        </w:rPr>
        <w:t>响应人名称：　　　　　　　　　　　　</w:t>
      </w:r>
    </w:p>
    <w:p w14:paraId="728AC689">
      <w:pPr>
        <w:spacing w:line="400" w:lineRule="exact"/>
        <w:rPr>
          <w:rFonts w:ascii="宋体" w:hAnsi="宋体" w:cs="宋体"/>
          <w:sz w:val="21"/>
          <w:szCs w:val="21"/>
          <w:highlight w:val="none"/>
        </w:rPr>
      </w:pPr>
      <w:r>
        <w:rPr>
          <w:rFonts w:hint="eastAsia" w:ascii="宋体" w:hAnsi="宋体" w:cs="宋体"/>
          <w:sz w:val="21"/>
          <w:szCs w:val="21"/>
          <w:highlight w:val="none"/>
        </w:rPr>
        <w:t>单位性质：　　　　　　　　　　　　　</w:t>
      </w:r>
    </w:p>
    <w:p w14:paraId="658CCF63">
      <w:pPr>
        <w:spacing w:line="400" w:lineRule="exact"/>
        <w:rPr>
          <w:rFonts w:ascii="宋体" w:hAnsi="宋体" w:cs="宋体"/>
          <w:sz w:val="21"/>
          <w:szCs w:val="21"/>
          <w:highlight w:val="none"/>
        </w:rPr>
      </w:pPr>
      <w:r>
        <w:rPr>
          <w:rFonts w:hint="eastAsia" w:ascii="宋体" w:hAnsi="宋体" w:cs="宋体"/>
          <w:sz w:val="21"/>
          <w:szCs w:val="21"/>
          <w:highlight w:val="none"/>
        </w:rPr>
        <w:t>地址：　　　　　　　　　　　　　　　</w:t>
      </w:r>
    </w:p>
    <w:p w14:paraId="75252F66">
      <w:pPr>
        <w:spacing w:line="400" w:lineRule="exact"/>
        <w:rPr>
          <w:rFonts w:ascii="宋体" w:hAnsi="宋体" w:cs="宋体"/>
          <w:sz w:val="21"/>
          <w:szCs w:val="21"/>
          <w:highlight w:val="none"/>
        </w:rPr>
      </w:pPr>
      <w:r>
        <w:rPr>
          <w:rFonts w:hint="eastAsia" w:ascii="宋体" w:hAnsi="宋体" w:cs="宋体"/>
          <w:sz w:val="21"/>
          <w:szCs w:val="21"/>
          <w:highlight w:val="none"/>
        </w:rPr>
        <w:t>成立时间：</w:t>
      </w:r>
      <w:r>
        <w:rPr>
          <w:rFonts w:hint="eastAsia" w:ascii="宋体" w:hAnsi="宋体" w:cs="宋体"/>
          <w:sz w:val="21"/>
          <w:szCs w:val="21"/>
          <w:highlight w:val="none"/>
          <w:u w:val="single"/>
        </w:rPr>
        <w:t>　　　　　　</w:t>
      </w:r>
      <w:r>
        <w:rPr>
          <w:rFonts w:hint="eastAsia" w:ascii="宋体" w:hAnsi="宋体" w:cs="宋体"/>
          <w:sz w:val="21"/>
          <w:szCs w:val="21"/>
          <w:highlight w:val="none"/>
        </w:rPr>
        <w:t>年</w:t>
      </w:r>
      <w:r>
        <w:rPr>
          <w:rFonts w:hint="eastAsia" w:ascii="宋体" w:hAnsi="宋体" w:cs="宋体"/>
          <w:sz w:val="21"/>
          <w:szCs w:val="21"/>
          <w:highlight w:val="none"/>
          <w:u w:val="single"/>
        </w:rPr>
        <w:t>　　</w:t>
      </w:r>
      <w:r>
        <w:rPr>
          <w:rFonts w:hint="eastAsia" w:ascii="宋体" w:hAnsi="宋体" w:cs="宋体"/>
          <w:sz w:val="21"/>
          <w:szCs w:val="21"/>
          <w:highlight w:val="none"/>
        </w:rPr>
        <w:t>月</w:t>
      </w:r>
      <w:r>
        <w:rPr>
          <w:rFonts w:hint="eastAsia" w:ascii="宋体" w:hAnsi="宋体" w:cs="宋体"/>
          <w:sz w:val="21"/>
          <w:szCs w:val="21"/>
          <w:highlight w:val="none"/>
          <w:u w:val="single"/>
        </w:rPr>
        <w:t>　　</w:t>
      </w:r>
      <w:r>
        <w:rPr>
          <w:rFonts w:hint="eastAsia" w:ascii="宋体" w:hAnsi="宋体" w:cs="宋体"/>
          <w:sz w:val="21"/>
          <w:szCs w:val="21"/>
          <w:highlight w:val="none"/>
        </w:rPr>
        <w:t>日</w:t>
      </w:r>
    </w:p>
    <w:p w14:paraId="77588038">
      <w:pPr>
        <w:spacing w:line="400" w:lineRule="exact"/>
        <w:rPr>
          <w:rFonts w:ascii="宋体" w:hAnsi="宋体" w:cs="宋体"/>
          <w:sz w:val="21"/>
          <w:szCs w:val="21"/>
          <w:highlight w:val="none"/>
        </w:rPr>
      </w:pPr>
      <w:r>
        <w:rPr>
          <w:rFonts w:hint="eastAsia" w:ascii="宋体" w:hAnsi="宋体" w:cs="宋体"/>
          <w:sz w:val="21"/>
          <w:szCs w:val="21"/>
          <w:highlight w:val="none"/>
        </w:rPr>
        <w:t>经营期限：</w:t>
      </w:r>
      <w:r>
        <w:rPr>
          <w:rFonts w:hint="eastAsia" w:ascii="宋体" w:hAnsi="宋体" w:cs="宋体"/>
          <w:sz w:val="21"/>
          <w:szCs w:val="21"/>
          <w:highlight w:val="none"/>
          <w:u w:val="single"/>
        </w:rPr>
        <w:t>　　　　　　　　　　　　　</w:t>
      </w:r>
    </w:p>
    <w:p w14:paraId="0B839D29">
      <w:pPr>
        <w:spacing w:line="400" w:lineRule="exact"/>
        <w:rPr>
          <w:rFonts w:ascii="宋体" w:hAnsi="宋体" w:cs="宋体"/>
          <w:sz w:val="21"/>
          <w:szCs w:val="21"/>
          <w:highlight w:val="none"/>
        </w:rPr>
      </w:pPr>
      <w:r>
        <w:rPr>
          <w:rFonts w:hint="eastAsia" w:ascii="宋体" w:hAnsi="宋体" w:cs="宋体"/>
          <w:sz w:val="21"/>
          <w:szCs w:val="21"/>
          <w:highlight w:val="none"/>
        </w:rPr>
        <w:t>姓名：</w:t>
      </w:r>
      <w:r>
        <w:rPr>
          <w:rFonts w:hint="eastAsia" w:ascii="宋体" w:hAnsi="宋体" w:cs="宋体"/>
          <w:sz w:val="21"/>
          <w:szCs w:val="21"/>
          <w:highlight w:val="none"/>
          <w:u w:val="single"/>
        </w:rPr>
        <w:t>　　　</w:t>
      </w:r>
      <w:r>
        <w:rPr>
          <w:rFonts w:hint="eastAsia" w:ascii="宋体" w:hAnsi="宋体" w:cs="宋体"/>
          <w:sz w:val="21"/>
          <w:szCs w:val="21"/>
          <w:highlight w:val="none"/>
        </w:rPr>
        <w:t>性别：</w:t>
      </w:r>
      <w:r>
        <w:rPr>
          <w:rFonts w:hint="eastAsia" w:ascii="宋体" w:hAnsi="宋体" w:cs="宋体"/>
          <w:sz w:val="21"/>
          <w:szCs w:val="21"/>
          <w:highlight w:val="none"/>
          <w:u w:val="single"/>
        </w:rPr>
        <w:t>　　</w:t>
      </w:r>
      <w:r>
        <w:rPr>
          <w:rFonts w:hint="eastAsia" w:ascii="宋体" w:hAnsi="宋体" w:cs="宋体"/>
          <w:sz w:val="21"/>
          <w:szCs w:val="21"/>
          <w:highlight w:val="none"/>
        </w:rPr>
        <w:t>年龄：</w:t>
      </w:r>
      <w:r>
        <w:rPr>
          <w:rFonts w:hint="eastAsia" w:ascii="宋体" w:hAnsi="宋体" w:cs="宋体"/>
          <w:sz w:val="21"/>
          <w:szCs w:val="21"/>
          <w:highlight w:val="none"/>
          <w:u w:val="single"/>
        </w:rPr>
        <w:t>　　</w:t>
      </w:r>
      <w:r>
        <w:rPr>
          <w:rFonts w:hint="eastAsia" w:ascii="宋体" w:hAnsi="宋体" w:cs="宋体"/>
          <w:sz w:val="21"/>
          <w:szCs w:val="21"/>
          <w:highlight w:val="none"/>
        </w:rPr>
        <w:t>身份证号码：</w:t>
      </w:r>
      <w:r>
        <w:rPr>
          <w:rFonts w:hint="eastAsia" w:ascii="宋体" w:hAnsi="宋体" w:cs="宋体"/>
          <w:sz w:val="21"/>
          <w:szCs w:val="21"/>
          <w:highlight w:val="none"/>
          <w:u w:val="single"/>
        </w:rPr>
        <w:t>　　　　　　　　　　　　</w:t>
      </w:r>
      <w:r>
        <w:rPr>
          <w:rFonts w:hint="eastAsia" w:ascii="宋体" w:hAnsi="宋体" w:cs="宋体"/>
          <w:sz w:val="21"/>
          <w:szCs w:val="21"/>
          <w:highlight w:val="none"/>
        </w:rPr>
        <w:t>　</w:t>
      </w:r>
    </w:p>
    <w:p w14:paraId="7561D639">
      <w:pPr>
        <w:spacing w:line="400" w:lineRule="exact"/>
        <w:rPr>
          <w:rFonts w:ascii="宋体" w:hAnsi="宋体" w:cs="宋体"/>
          <w:sz w:val="21"/>
          <w:szCs w:val="21"/>
          <w:highlight w:val="none"/>
        </w:rPr>
      </w:pPr>
      <w:r>
        <w:rPr>
          <w:rFonts w:hint="eastAsia" w:ascii="宋体" w:hAnsi="宋体" w:cs="宋体"/>
          <w:sz w:val="21"/>
          <w:szCs w:val="21"/>
          <w:highlight w:val="none"/>
        </w:rPr>
        <w:t>职务：</w:t>
      </w:r>
      <w:r>
        <w:rPr>
          <w:rFonts w:hint="eastAsia" w:ascii="宋体" w:hAnsi="宋体" w:cs="宋体"/>
          <w:sz w:val="21"/>
          <w:szCs w:val="21"/>
          <w:highlight w:val="none"/>
          <w:u w:val="single"/>
        </w:rPr>
        <w:t>　　　　　　　　</w:t>
      </w:r>
      <w:r>
        <w:rPr>
          <w:rFonts w:hint="eastAsia" w:ascii="宋体" w:hAnsi="宋体" w:cs="宋体"/>
          <w:sz w:val="21"/>
          <w:szCs w:val="21"/>
          <w:highlight w:val="none"/>
        </w:rPr>
        <w:t>系</w:t>
      </w:r>
      <w:r>
        <w:rPr>
          <w:rFonts w:hint="eastAsia" w:ascii="宋体" w:hAnsi="宋体" w:cs="宋体"/>
          <w:sz w:val="21"/>
          <w:szCs w:val="21"/>
          <w:highlight w:val="none"/>
          <w:u w:val="single"/>
        </w:rPr>
        <w:t>　　　　　　　（</w:t>
      </w:r>
      <w:r>
        <w:rPr>
          <w:rFonts w:hint="eastAsia" w:ascii="宋体" w:hAnsi="宋体" w:cs="宋体"/>
          <w:sz w:val="21"/>
          <w:szCs w:val="21"/>
          <w:highlight w:val="none"/>
        </w:rPr>
        <w:t>响应人名称)的法定代表人。</w:t>
      </w:r>
    </w:p>
    <w:p w14:paraId="23A8AA9A">
      <w:pPr>
        <w:spacing w:line="400" w:lineRule="exact"/>
        <w:rPr>
          <w:rFonts w:ascii="宋体" w:hAnsi="宋体" w:cs="宋体"/>
          <w:sz w:val="21"/>
          <w:szCs w:val="21"/>
          <w:highlight w:val="none"/>
        </w:rPr>
      </w:pPr>
      <w:r>
        <w:rPr>
          <w:rFonts w:hint="eastAsia" w:ascii="宋体" w:hAnsi="宋体" w:cs="宋体"/>
          <w:sz w:val="21"/>
          <w:szCs w:val="21"/>
          <w:highlight w:val="none"/>
        </w:rPr>
        <w:t>　　特此证明。</w:t>
      </w:r>
    </w:p>
    <w:p w14:paraId="4030EDE2">
      <w:pPr>
        <w:spacing w:line="400" w:lineRule="exact"/>
        <w:jc w:val="left"/>
        <w:rPr>
          <w:rFonts w:ascii="宋体" w:hAnsi="宋体" w:cs="宋体"/>
          <w:sz w:val="21"/>
          <w:szCs w:val="21"/>
          <w:highlight w:val="none"/>
        </w:rPr>
      </w:pPr>
      <w:r>
        <w:rPr>
          <w:rFonts w:hint="eastAsia" w:ascii="宋体" w:hAnsi="宋体" w:cs="宋体"/>
          <w:sz w:val="21"/>
          <w:szCs w:val="21"/>
          <w:highlight w:val="none"/>
        </w:rPr>
        <w:t>　　</w:t>
      </w:r>
      <w:r>
        <w:rPr>
          <w:rFonts w:hint="eastAsia" w:ascii="宋体" w:hAnsi="宋体" w:cs="宋体"/>
          <w:bCs/>
          <w:sz w:val="21"/>
          <w:szCs w:val="21"/>
          <w:highlight w:val="none"/>
        </w:rPr>
        <w:t>响应人名称（加盖公章）：</w:t>
      </w:r>
    </w:p>
    <w:p w14:paraId="45DC0CFA">
      <w:pPr>
        <w:spacing w:line="400" w:lineRule="exact"/>
        <w:rPr>
          <w:rFonts w:ascii="宋体" w:hAnsi="宋体" w:cs="宋体"/>
          <w:sz w:val="21"/>
          <w:szCs w:val="21"/>
          <w:highlight w:val="none"/>
        </w:rPr>
      </w:pPr>
      <w:r>
        <w:rPr>
          <w:rFonts w:hint="eastAsia" w:ascii="宋体" w:hAnsi="宋体" w:cs="宋体"/>
          <w:sz w:val="21"/>
          <w:szCs w:val="21"/>
          <w:highlight w:val="none"/>
        </w:rPr>
        <w:t>　　</w:t>
      </w:r>
      <w:r>
        <w:rPr>
          <w:rFonts w:hint="eastAsia" w:ascii="宋体" w:hAnsi="宋体" w:cs="宋体"/>
          <w:sz w:val="21"/>
          <w:szCs w:val="21"/>
          <w:highlight w:val="none"/>
          <w:u w:val="single"/>
        </w:rPr>
        <w:t>　　　</w:t>
      </w:r>
      <w:r>
        <w:rPr>
          <w:rFonts w:hint="eastAsia" w:ascii="宋体" w:hAnsi="宋体" w:cs="宋体"/>
          <w:sz w:val="21"/>
          <w:szCs w:val="21"/>
          <w:highlight w:val="none"/>
        </w:rPr>
        <w:t>年</w:t>
      </w:r>
      <w:r>
        <w:rPr>
          <w:rFonts w:hint="eastAsia" w:ascii="宋体" w:hAnsi="宋体" w:cs="宋体"/>
          <w:sz w:val="21"/>
          <w:szCs w:val="21"/>
          <w:highlight w:val="none"/>
          <w:u w:val="single"/>
        </w:rPr>
        <w:t>　　</w:t>
      </w:r>
      <w:r>
        <w:rPr>
          <w:rFonts w:hint="eastAsia" w:ascii="宋体" w:hAnsi="宋体" w:cs="宋体"/>
          <w:sz w:val="21"/>
          <w:szCs w:val="21"/>
          <w:highlight w:val="none"/>
        </w:rPr>
        <w:t>月</w:t>
      </w:r>
      <w:r>
        <w:rPr>
          <w:rFonts w:hint="eastAsia" w:ascii="宋体" w:hAnsi="宋体" w:cs="宋体"/>
          <w:sz w:val="21"/>
          <w:szCs w:val="21"/>
          <w:highlight w:val="none"/>
          <w:u w:val="single"/>
        </w:rPr>
        <w:t>　　</w:t>
      </w:r>
      <w:r>
        <w:rPr>
          <w:rFonts w:hint="eastAsia" w:ascii="宋体" w:hAnsi="宋体" w:cs="宋体"/>
          <w:sz w:val="21"/>
          <w:szCs w:val="21"/>
          <w:highlight w:val="none"/>
        </w:rPr>
        <w:t>日</w:t>
      </w:r>
    </w:p>
    <w:p w14:paraId="15963C81">
      <w:pPr>
        <w:snapToGrid w:val="0"/>
        <w:spacing w:line="400" w:lineRule="exact"/>
        <w:rPr>
          <w:rFonts w:ascii="宋体" w:hAnsi="宋体" w:cs="宋体"/>
          <w:sz w:val="21"/>
          <w:szCs w:val="21"/>
          <w:highlight w:val="none"/>
        </w:rPr>
      </w:pPr>
    </w:p>
    <w:p w14:paraId="02BF0AC1">
      <w:pPr>
        <w:snapToGrid w:val="0"/>
        <w:spacing w:line="400" w:lineRule="exact"/>
        <w:rPr>
          <w:rFonts w:ascii="宋体" w:hAnsi="宋体" w:cs="宋体"/>
          <w:sz w:val="21"/>
          <w:szCs w:val="21"/>
          <w:highlight w:val="none"/>
        </w:rPr>
      </w:pPr>
    </w:p>
    <w:p w14:paraId="07848DB1">
      <w:pPr>
        <w:snapToGrid w:val="0"/>
        <w:spacing w:line="400" w:lineRule="exact"/>
        <w:rPr>
          <w:rFonts w:ascii="宋体" w:hAnsi="宋体" w:cs="宋体"/>
          <w:sz w:val="21"/>
          <w:szCs w:val="21"/>
          <w:highlight w:val="none"/>
        </w:rPr>
      </w:pPr>
    </w:p>
    <w:p w14:paraId="288C883A">
      <w:pPr>
        <w:snapToGrid w:val="0"/>
        <w:spacing w:line="400" w:lineRule="exact"/>
        <w:rPr>
          <w:rFonts w:ascii="宋体" w:hAnsi="宋体" w:cs="宋体"/>
          <w:sz w:val="21"/>
          <w:szCs w:val="21"/>
          <w:highlight w:val="none"/>
        </w:rPr>
      </w:pPr>
      <w:r>
        <w:rPr>
          <w:rFonts w:hint="eastAsia" w:ascii="宋体" w:hAnsi="宋体" w:cs="宋体"/>
          <w:sz w:val="21"/>
          <w:szCs w:val="21"/>
          <w:highlight w:val="none"/>
        </w:rPr>
        <w:t>法定代表人身份证（复印件）</w:t>
      </w:r>
    </w:p>
    <w:tbl>
      <w:tblPr>
        <w:tblStyle w:val="2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14:paraId="51DC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14:paraId="6569AD79">
            <w:pPr>
              <w:keepNext/>
              <w:keepLines/>
              <w:spacing w:before="260" w:after="260" w:line="400" w:lineRule="exact"/>
              <w:ind w:firstLine="1265" w:firstLineChars="600"/>
              <w:outlineLvl w:val="2"/>
              <w:rPr>
                <w:rFonts w:ascii="宋体" w:hAnsi="宋体" w:cs="宋体"/>
                <w:b/>
                <w:bCs/>
                <w:sz w:val="21"/>
                <w:szCs w:val="21"/>
                <w:highlight w:val="none"/>
              </w:rPr>
            </w:pPr>
            <w:r>
              <w:rPr>
                <w:rFonts w:hint="eastAsia" w:ascii="宋体" w:hAnsi="宋体" w:cs="宋体"/>
                <w:b/>
                <w:bCs/>
                <w:sz w:val="21"/>
                <w:szCs w:val="21"/>
                <w:highlight w:val="none"/>
              </w:rPr>
              <w:t>身份证正面</w:t>
            </w:r>
          </w:p>
          <w:p w14:paraId="796D58B6">
            <w:pPr>
              <w:spacing w:line="400" w:lineRule="exact"/>
              <w:jc w:val="center"/>
              <w:rPr>
                <w:rFonts w:ascii="宋体" w:hAnsi="宋体" w:cs="宋体"/>
                <w:sz w:val="21"/>
                <w:szCs w:val="21"/>
                <w:highlight w:val="none"/>
              </w:rPr>
            </w:pPr>
          </w:p>
          <w:p w14:paraId="40139626">
            <w:pPr>
              <w:keepNext/>
              <w:keepLines/>
              <w:spacing w:before="260" w:after="260" w:line="400" w:lineRule="exact"/>
              <w:jc w:val="center"/>
              <w:outlineLvl w:val="2"/>
              <w:rPr>
                <w:rFonts w:ascii="宋体" w:hAnsi="宋体" w:cs="宋体"/>
                <w:b/>
                <w:bCs/>
                <w:sz w:val="21"/>
                <w:szCs w:val="21"/>
                <w:highlight w:val="none"/>
              </w:rPr>
            </w:pPr>
          </w:p>
        </w:tc>
        <w:tc>
          <w:tcPr>
            <w:tcW w:w="4530" w:type="dxa"/>
          </w:tcPr>
          <w:p w14:paraId="32E66911">
            <w:pPr>
              <w:keepNext/>
              <w:keepLines/>
              <w:spacing w:before="260" w:after="260" w:line="400" w:lineRule="exact"/>
              <w:ind w:firstLine="1687" w:firstLineChars="800"/>
              <w:outlineLvl w:val="2"/>
              <w:rPr>
                <w:rFonts w:ascii="宋体" w:hAnsi="宋体" w:cs="宋体"/>
                <w:b/>
                <w:bCs/>
                <w:sz w:val="21"/>
                <w:szCs w:val="21"/>
                <w:highlight w:val="none"/>
              </w:rPr>
            </w:pPr>
            <w:r>
              <w:rPr>
                <w:rFonts w:hint="eastAsia" w:ascii="宋体" w:hAnsi="宋体" w:cs="宋体"/>
                <w:b/>
                <w:bCs/>
                <w:sz w:val="21"/>
                <w:szCs w:val="21"/>
                <w:highlight w:val="none"/>
              </w:rPr>
              <w:t>身份证反面</w:t>
            </w:r>
          </w:p>
          <w:p w14:paraId="761336BA">
            <w:pPr>
              <w:keepNext/>
              <w:keepLines/>
              <w:spacing w:before="260" w:after="260" w:line="400" w:lineRule="exact"/>
              <w:outlineLvl w:val="2"/>
              <w:rPr>
                <w:rFonts w:ascii="宋体" w:hAnsi="宋体" w:cs="宋体"/>
                <w:b/>
                <w:bCs/>
                <w:sz w:val="21"/>
                <w:szCs w:val="21"/>
                <w:highlight w:val="none"/>
              </w:rPr>
            </w:pPr>
          </w:p>
        </w:tc>
      </w:tr>
    </w:tbl>
    <w:p w14:paraId="2EE7E509">
      <w:pPr>
        <w:spacing w:line="400" w:lineRule="exact"/>
        <w:rPr>
          <w:rFonts w:ascii="宋体" w:hAnsi="宋体" w:cs="宋体"/>
          <w:b/>
          <w:sz w:val="21"/>
          <w:szCs w:val="21"/>
          <w:highlight w:val="none"/>
        </w:rPr>
      </w:pPr>
    </w:p>
    <w:p w14:paraId="33BD78B7">
      <w:pPr>
        <w:spacing w:line="400" w:lineRule="exact"/>
        <w:rPr>
          <w:rFonts w:ascii="宋体" w:hAnsi="宋体" w:cs="宋体"/>
          <w:b/>
          <w:sz w:val="21"/>
          <w:szCs w:val="21"/>
          <w:highlight w:val="none"/>
        </w:rPr>
      </w:pPr>
    </w:p>
    <w:p w14:paraId="09FD1C54">
      <w:pPr>
        <w:spacing w:line="400" w:lineRule="exact"/>
        <w:rPr>
          <w:rFonts w:ascii="宋体" w:hAnsi="宋体" w:cs="宋体"/>
          <w:b/>
          <w:sz w:val="21"/>
          <w:szCs w:val="21"/>
          <w:highlight w:val="none"/>
        </w:rPr>
      </w:pPr>
    </w:p>
    <w:p w14:paraId="27A9693D">
      <w:pPr>
        <w:spacing w:line="400" w:lineRule="exact"/>
        <w:rPr>
          <w:rFonts w:ascii="宋体" w:hAnsi="宋体" w:cs="宋体"/>
          <w:b/>
          <w:sz w:val="21"/>
          <w:szCs w:val="21"/>
          <w:highlight w:val="none"/>
        </w:rPr>
      </w:pPr>
    </w:p>
    <w:p w14:paraId="2454A6DC">
      <w:pPr>
        <w:spacing w:line="400" w:lineRule="exact"/>
        <w:rPr>
          <w:rFonts w:ascii="宋体" w:hAnsi="宋体" w:cs="宋体"/>
          <w:b/>
          <w:sz w:val="21"/>
          <w:szCs w:val="21"/>
          <w:highlight w:val="none"/>
        </w:rPr>
      </w:pPr>
    </w:p>
    <w:p w14:paraId="182B0B8C">
      <w:pPr>
        <w:spacing w:line="400" w:lineRule="exact"/>
        <w:rPr>
          <w:rFonts w:ascii="宋体" w:hAnsi="宋体" w:cs="宋体"/>
          <w:b/>
          <w:sz w:val="21"/>
          <w:szCs w:val="21"/>
          <w:highlight w:val="none"/>
        </w:rPr>
      </w:pPr>
    </w:p>
    <w:p w14:paraId="41B8FD83">
      <w:pPr>
        <w:spacing w:line="400" w:lineRule="exact"/>
        <w:rPr>
          <w:rFonts w:ascii="宋体" w:hAnsi="宋体" w:cs="宋体"/>
          <w:b/>
          <w:sz w:val="21"/>
          <w:szCs w:val="21"/>
          <w:highlight w:val="none"/>
        </w:rPr>
      </w:pPr>
    </w:p>
    <w:p w14:paraId="473A1D31">
      <w:pPr>
        <w:spacing w:line="400" w:lineRule="exact"/>
        <w:rPr>
          <w:rFonts w:ascii="宋体" w:hAnsi="宋体" w:cs="宋体"/>
          <w:b/>
          <w:sz w:val="21"/>
          <w:szCs w:val="21"/>
          <w:highlight w:val="none"/>
        </w:rPr>
      </w:pPr>
    </w:p>
    <w:p w14:paraId="76CBC1D5">
      <w:pPr>
        <w:spacing w:line="400" w:lineRule="exact"/>
        <w:rPr>
          <w:rFonts w:ascii="宋体" w:hAnsi="宋体" w:cs="宋体"/>
          <w:b/>
          <w:sz w:val="21"/>
          <w:szCs w:val="21"/>
          <w:highlight w:val="none"/>
        </w:rPr>
      </w:pPr>
    </w:p>
    <w:p w14:paraId="3F370B15">
      <w:pPr>
        <w:spacing w:line="400" w:lineRule="exact"/>
        <w:rPr>
          <w:rFonts w:ascii="宋体" w:hAnsi="宋体" w:cs="宋体"/>
          <w:b/>
          <w:sz w:val="21"/>
          <w:szCs w:val="21"/>
          <w:highlight w:val="none"/>
        </w:rPr>
      </w:pPr>
    </w:p>
    <w:p w14:paraId="226A59BA">
      <w:pPr>
        <w:outlineLvl w:val="0"/>
        <w:rPr>
          <w:rFonts w:ascii="宋体" w:hAnsi="宋体" w:cs="宋体"/>
          <w:bCs/>
          <w:sz w:val="21"/>
          <w:szCs w:val="21"/>
          <w:highlight w:val="none"/>
        </w:rPr>
      </w:pPr>
      <w:r>
        <w:rPr>
          <w:rFonts w:hint="eastAsia" w:ascii="宋体" w:hAnsi="宋体" w:cs="宋体"/>
          <w:bCs/>
          <w:sz w:val="21"/>
          <w:szCs w:val="21"/>
          <w:highlight w:val="none"/>
        </w:rPr>
        <w:br w:type="page"/>
      </w:r>
      <w:r>
        <w:rPr>
          <w:rFonts w:hint="eastAsia" w:ascii="宋体" w:hAnsi="宋体" w:cs="宋体"/>
          <w:bCs/>
          <w:sz w:val="21"/>
          <w:szCs w:val="21"/>
          <w:highlight w:val="none"/>
        </w:rPr>
        <w:t>附件三：</w:t>
      </w:r>
    </w:p>
    <w:p w14:paraId="7B4CBA2C">
      <w:pPr>
        <w:spacing w:line="400" w:lineRule="exact"/>
        <w:jc w:val="center"/>
        <w:rPr>
          <w:rFonts w:ascii="宋体" w:hAnsi="宋体" w:cs="宋体"/>
          <w:b/>
          <w:sz w:val="21"/>
          <w:szCs w:val="21"/>
          <w:highlight w:val="none"/>
        </w:rPr>
      </w:pPr>
    </w:p>
    <w:p w14:paraId="5CFC5100">
      <w:pPr>
        <w:spacing w:line="400" w:lineRule="exact"/>
        <w:jc w:val="center"/>
        <w:outlineLvl w:val="0"/>
        <w:rPr>
          <w:rFonts w:ascii="宋体" w:hAnsi="宋体" w:cs="宋体"/>
          <w:b/>
          <w:sz w:val="21"/>
          <w:szCs w:val="21"/>
          <w:highlight w:val="none"/>
        </w:rPr>
      </w:pPr>
      <w:r>
        <w:rPr>
          <w:rFonts w:hint="eastAsia" w:ascii="宋体" w:hAnsi="宋体" w:cs="宋体"/>
          <w:b/>
          <w:sz w:val="21"/>
          <w:szCs w:val="21"/>
          <w:highlight w:val="none"/>
        </w:rPr>
        <w:t>法定代表人授权委托书</w:t>
      </w:r>
    </w:p>
    <w:p w14:paraId="0B434800">
      <w:pPr>
        <w:snapToGrid w:val="0"/>
        <w:spacing w:line="400" w:lineRule="exact"/>
        <w:ind w:firstLine="420" w:firstLineChars="200"/>
        <w:rPr>
          <w:rFonts w:ascii="宋体" w:hAnsi="宋体" w:cs="宋体"/>
          <w:sz w:val="21"/>
          <w:szCs w:val="21"/>
          <w:highlight w:val="none"/>
        </w:rPr>
      </w:pPr>
    </w:p>
    <w:p w14:paraId="067BDFA3">
      <w:pPr>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本授权委托书声明：注册于</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（响应人住址）</w:t>
      </w:r>
      <w:r>
        <w:rPr>
          <w:rFonts w:hint="eastAsia" w:ascii="宋体" w:hAnsi="宋体" w:cs="宋体"/>
          <w:sz w:val="21"/>
          <w:szCs w:val="21"/>
          <w:highlight w:val="none"/>
        </w:rPr>
        <w:t>的</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（响应人名称）</w:t>
      </w:r>
      <w:r>
        <w:rPr>
          <w:rFonts w:hint="eastAsia" w:ascii="宋体" w:hAnsi="宋体" w:cs="宋体"/>
          <w:sz w:val="21"/>
          <w:szCs w:val="21"/>
          <w:highlight w:val="none"/>
        </w:rPr>
        <w:t>法定代表人</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（法定代表人姓名、职务）</w:t>
      </w:r>
      <w:r>
        <w:rPr>
          <w:rFonts w:hint="eastAsia" w:ascii="宋体" w:hAnsi="宋体" w:cs="宋体"/>
          <w:sz w:val="21"/>
          <w:szCs w:val="21"/>
          <w:highlight w:val="none"/>
        </w:rPr>
        <w:t>代表本公司授权在下面签字的</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（响应人代表姓名、职务）</w:t>
      </w:r>
      <w:r>
        <w:rPr>
          <w:rFonts w:hint="eastAsia" w:ascii="宋体" w:hAnsi="宋体" w:cs="宋体"/>
          <w:sz w:val="21"/>
          <w:szCs w:val="21"/>
          <w:highlight w:val="none"/>
        </w:rPr>
        <w:t>为本公司的合法代理人，就贵方组织的</w:t>
      </w:r>
      <w:r>
        <w:rPr>
          <w:rFonts w:ascii="宋体" w:hAnsi="宋体" w:cs="宋体"/>
          <w:sz w:val="21"/>
          <w:szCs w:val="21"/>
          <w:highlight w:val="none"/>
          <w:u w:val="single"/>
        </w:rPr>
        <w:t xml:space="preserve">           </w:t>
      </w:r>
      <w:r>
        <w:rPr>
          <w:rFonts w:hint="eastAsia" w:ascii="宋体" w:hAnsi="宋体" w:cs="宋体"/>
          <w:sz w:val="21"/>
          <w:szCs w:val="21"/>
          <w:highlight w:val="none"/>
          <w:u w:val="single"/>
        </w:rPr>
        <w:t>（项目名称）</w:t>
      </w:r>
      <w:r>
        <w:rPr>
          <w:rFonts w:hint="eastAsia" w:ascii="宋体" w:hAnsi="宋体" w:cs="宋体"/>
          <w:sz w:val="21"/>
          <w:szCs w:val="21"/>
          <w:highlight w:val="none"/>
        </w:rPr>
        <w:t>，以本公司名义处理一切与之有关的事务。</w:t>
      </w:r>
    </w:p>
    <w:p w14:paraId="15F952B6">
      <w:pPr>
        <w:spacing w:line="400" w:lineRule="exact"/>
        <w:rPr>
          <w:rFonts w:ascii="宋体" w:hAnsi="宋体" w:cs="宋体"/>
          <w:sz w:val="21"/>
          <w:szCs w:val="21"/>
          <w:highlight w:val="none"/>
        </w:rPr>
      </w:pPr>
      <w:r>
        <w:rPr>
          <w:rFonts w:hint="eastAsia" w:ascii="宋体" w:hAnsi="宋体" w:cs="宋体"/>
          <w:sz w:val="21"/>
          <w:szCs w:val="21"/>
          <w:highlight w:val="none"/>
        </w:rPr>
        <w:t xml:space="preserve">    本授权书于年月日签字生效，特此声明。</w:t>
      </w:r>
    </w:p>
    <w:p w14:paraId="21D7E3B8">
      <w:pPr>
        <w:snapToGrid w:val="0"/>
        <w:spacing w:line="400" w:lineRule="exact"/>
        <w:rPr>
          <w:rFonts w:ascii="宋体" w:hAnsi="宋体" w:cs="宋体"/>
          <w:sz w:val="21"/>
          <w:szCs w:val="21"/>
          <w:highlight w:val="none"/>
        </w:rPr>
      </w:pPr>
    </w:p>
    <w:p w14:paraId="63567165">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法定代表人签字或盖章：</w:t>
      </w:r>
    </w:p>
    <w:p w14:paraId="5EE22D7B">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日期：</w:t>
      </w:r>
    </w:p>
    <w:p w14:paraId="14E7CD35">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联系电话：</w:t>
      </w:r>
    </w:p>
    <w:p w14:paraId="262F1748">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身份证号码：</w:t>
      </w:r>
    </w:p>
    <w:p w14:paraId="6D5FE2F5">
      <w:pPr>
        <w:snapToGrid w:val="0"/>
        <w:spacing w:line="400" w:lineRule="exact"/>
        <w:rPr>
          <w:rFonts w:ascii="宋体" w:hAnsi="宋体" w:cs="宋体"/>
          <w:sz w:val="21"/>
          <w:szCs w:val="21"/>
          <w:highlight w:val="none"/>
        </w:rPr>
      </w:pPr>
    </w:p>
    <w:p w14:paraId="44A1FDCB">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响应人代表签字或盖章：</w:t>
      </w:r>
    </w:p>
    <w:p w14:paraId="67E7989B">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日期：</w:t>
      </w:r>
    </w:p>
    <w:p w14:paraId="133E1791">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联系电话：</w:t>
      </w:r>
    </w:p>
    <w:p w14:paraId="161EF7B8">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身份证号码：</w:t>
      </w:r>
    </w:p>
    <w:p w14:paraId="256D491D">
      <w:pPr>
        <w:snapToGrid w:val="0"/>
        <w:spacing w:line="400" w:lineRule="exact"/>
        <w:rPr>
          <w:rFonts w:ascii="宋体" w:hAnsi="宋体" w:cs="宋体"/>
          <w:sz w:val="21"/>
          <w:szCs w:val="21"/>
          <w:highlight w:val="none"/>
        </w:rPr>
      </w:pPr>
    </w:p>
    <w:p w14:paraId="5A7F0AF8">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响应人全称：</w:t>
      </w:r>
    </w:p>
    <w:p w14:paraId="59D149E3">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响应人公章：</w:t>
      </w:r>
    </w:p>
    <w:p w14:paraId="669F265B">
      <w:pPr>
        <w:snapToGrid w:val="0"/>
        <w:spacing w:line="400" w:lineRule="exact"/>
        <w:rPr>
          <w:rFonts w:ascii="宋体" w:hAnsi="宋体" w:cs="宋体"/>
          <w:sz w:val="21"/>
          <w:szCs w:val="21"/>
          <w:highlight w:val="none"/>
        </w:rPr>
      </w:pPr>
    </w:p>
    <w:p w14:paraId="76C4965F">
      <w:pPr>
        <w:snapToGrid w:val="0"/>
        <w:spacing w:line="400" w:lineRule="exact"/>
        <w:rPr>
          <w:rFonts w:ascii="宋体" w:hAnsi="宋体" w:cs="宋体"/>
          <w:sz w:val="21"/>
          <w:szCs w:val="21"/>
          <w:highlight w:val="none"/>
        </w:rPr>
      </w:pPr>
    </w:p>
    <w:p w14:paraId="0D5DD2E9">
      <w:pPr>
        <w:snapToGrid w:val="0"/>
        <w:spacing w:line="400" w:lineRule="exact"/>
        <w:rPr>
          <w:rFonts w:ascii="宋体" w:hAnsi="宋体" w:cs="宋体"/>
          <w:sz w:val="21"/>
          <w:szCs w:val="21"/>
          <w:highlight w:val="none"/>
        </w:rPr>
      </w:pPr>
      <w:r>
        <w:rPr>
          <w:rFonts w:hint="eastAsia" w:ascii="宋体" w:hAnsi="宋体" w:cs="宋体"/>
          <w:sz w:val="21"/>
          <w:szCs w:val="21"/>
          <w:highlight w:val="none"/>
        </w:rPr>
        <w:t>响应人代表身份证（复印件）</w:t>
      </w:r>
    </w:p>
    <w:tbl>
      <w:tblPr>
        <w:tblStyle w:val="2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14:paraId="76CD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14:paraId="1EDEAB3B">
            <w:pPr>
              <w:keepNext/>
              <w:keepLines/>
              <w:spacing w:before="260" w:after="260" w:line="400" w:lineRule="exact"/>
              <w:jc w:val="center"/>
              <w:outlineLvl w:val="2"/>
              <w:rPr>
                <w:rFonts w:ascii="宋体" w:hAnsi="宋体" w:cs="宋体"/>
                <w:b/>
                <w:bCs/>
                <w:sz w:val="21"/>
                <w:szCs w:val="21"/>
                <w:highlight w:val="none"/>
              </w:rPr>
            </w:pPr>
            <w:r>
              <w:rPr>
                <w:rFonts w:hint="eastAsia" w:ascii="宋体" w:hAnsi="宋体" w:cs="宋体"/>
                <w:b/>
                <w:bCs/>
                <w:sz w:val="21"/>
                <w:szCs w:val="21"/>
                <w:highlight w:val="none"/>
              </w:rPr>
              <w:t>身份证正面</w:t>
            </w:r>
          </w:p>
        </w:tc>
        <w:tc>
          <w:tcPr>
            <w:tcW w:w="4530" w:type="dxa"/>
            <w:vAlign w:val="center"/>
          </w:tcPr>
          <w:p w14:paraId="5F718585">
            <w:pPr>
              <w:keepNext/>
              <w:keepLines/>
              <w:spacing w:before="260" w:after="260" w:line="400" w:lineRule="exact"/>
              <w:jc w:val="center"/>
              <w:outlineLvl w:val="2"/>
              <w:rPr>
                <w:rFonts w:ascii="宋体" w:hAnsi="宋体" w:cs="宋体"/>
                <w:b/>
                <w:bCs/>
                <w:sz w:val="21"/>
                <w:szCs w:val="21"/>
                <w:highlight w:val="none"/>
              </w:rPr>
            </w:pPr>
            <w:r>
              <w:rPr>
                <w:rFonts w:hint="eastAsia" w:ascii="宋体" w:hAnsi="宋体" w:cs="宋体"/>
                <w:b/>
                <w:bCs/>
                <w:sz w:val="21"/>
                <w:szCs w:val="21"/>
                <w:highlight w:val="none"/>
              </w:rPr>
              <w:t>身份证反面</w:t>
            </w:r>
          </w:p>
        </w:tc>
      </w:tr>
    </w:tbl>
    <w:p w14:paraId="2B419013">
      <w:pPr>
        <w:snapToGrid w:val="0"/>
        <w:spacing w:line="400" w:lineRule="exact"/>
        <w:rPr>
          <w:rFonts w:ascii="宋体" w:hAnsi="宋体" w:cs="宋体"/>
          <w:b/>
          <w:bCs/>
          <w:sz w:val="21"/>
          <w:szCs w:val="21"/>
          <w:highlight w:val="none"/>
        </w:rPr>
      </w:pPr>
    </w:p>
    <w:p w14:paraId="444E9CE7">
      <w:pPr>
        <w:spacing w:line="400" w:lineRule="exact"/>
        <w:rPr>
          <w:rFonts w:ascii="宋体" w:hAnsi="宋体" w:cs="宋体"/>
          <w:b/>
          <w:sz w:val="21"/>
          <w:szCs w:val="21"/>
          <w:highlight w:val="none"/>
          <w:u w:val="single"/>
        </w:rPr>
      </w:pPr>
    </w:p>
    <w:p w14:paraId="47EBC21B">
      <w:pPr>
        <w:rPr>
          <w:rFonts w:ascii="宋体" w:hAnsi="宋体" w:cs="宋体"/>
          <w:bCs/>
          <w:sz w:val="21"/>
          <w:szCs w:val="21"/>
          <w:highlight w:val="none"/>
        </w:rPr>
      </w:pPr>
      <w:r>
        <w:rPr>
          <w:rFonts w:hint="eastAsia" w:ascii="宋体" w:hAnsi="宋体" w:cs="宋体"/>
          <w:bCs/>
          <w:sz w:val="21"/>
          <w:szCs w:val="21"/>
          <w:highlight w:val="none"/>
        </w:rPr>
        <w:br w:type="page"/>
      </w:r>
    </w:p>
    <w:p w14:paraId="318F89CF">
      <w:pPr>
        <w:adjustRightInd w:val="0"/>
        <w:spacing w:before="240" w:after="60" w:line="400" w:lineRule="exact"/>
        <w:jc w:val="left"/>
        <w:textAlignment w:val="baseline"/>
        <w:outlineLvl w:val="0"/>
        <w:rPr>
          <w:rFonts w:ascii="宋体" w:hAnsi="宋体" w:cs="宋体"/>
          <w:bCs/>
          <w:sz w:val="21"/>
          <w:szCs w:val="21"/>
          <w:highlight w:val="none"/>
        </w:rPr>
      </w:pPr>
      <w:r>
        <w:rPr>
          <w:rFonts w:hint="eastAsia" w:ascii="宋体" w:hAnsi="宋体" w:cs="宋体"/>
          <w:bCs/>
          <w:sz w:val="21"/>
          <w:szCs w:val="21"/>
          <w:highlight w:val="none"/>
        </w:rPr>
        <w:t>附件四：</w:t>
      </w:r>
    </w:p>
    <w:p w14:paraId="20C53D7D">
      <w:pPr>
        <w:spacing w:line="400" w:lineRule="exact"/>
        <w:jc w:val="center"/>
        <w:outlineLvl w:val="0"/>
        <w:rPr>
          <w:rFonts w:ascii="宋体" w:hAnsi="宋体" w:cs="宋体"/>
          <w:b/>
          <w:sz w:val="21"/>
          <w:szCs w:val="21"/>
          <w:highlight w:val="none"/>
        </w:rPr>
      </w:pPr>
      <w:r>
        <w:rPr>
          <w:rFonts w:hint="eastAsia" w:ascii="宋体" w:hAnsi="宋体" w:cs="宋体"/>
          <w:b/>
          <w:sz w:val="21"/>
          <w:szCs w:val="21"/>
          <w:highlight w:val="none"/>
        </w:rPr>
        <w:t>报价一览表</w:t>
      </w:r>
    </w:p>
    <w:p w14:paraId="20E36B6D">
      <w:pPr>
        <w:pStyle w:val="7"/>
        <w:rPr>
          <w:sz w:val="21"/>
          <w:szCs w:val="21"/>
          <w:highlight w:val="none"/>
        </w:rPr>
      </w:pPr>
    </w:p>
    <w:p w14:paraId="12105E91">
      <w:pPr>
        <w:pStyle w:val="7"/>
        <w:rPr>
          <w:sz w:val="21"/>
          <w:szCs w:val="21"/>
          <w:highlight w:val="none"/>
        </w:rPr>
      </w:pPr>
    </w:p>
    <w:p w14:paraId="252C70E5">
      <w:pPr>
        <w:snapToGrid w:val="0"/>
        <w:spacing w:line="360" w:lineRule="auto"/>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响应人名称（公章）：</w:t>
      </w:r>
    </w:p>
    <w:tbl>
      <w:tblPr>
        <w:tblStyle w:val="24"/>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7047"/>
      </w:tblGrid>
      <w:tr w14:paraId="70BA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61" w:type="dxa"/>
            <w:vAlign w:val="center"/>
          </w:tcPr>
          <w:p w14:paraId="34A21CD2">
            <w:pPr>
              <w:jc w:val="center"/>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项目名称</w:t>
            </w:r>
          </w:p>
        </w:tc>
        <w:tc>
          <w:tcPr>
            <w:tcW w:w="7047" w:type="dxa"/>
            <w:vAlign w:val="center"/>
          </w:tcPr>
          <w:p w14:paraId="754A8A0F">
            <w:pPr>
              <w:jc w:val="left"/>
              <w:rPr>
                <w:rFonts w:asciiTheme="minorEastAsia" w:hAnsiTheme="minorEastAsia" w:eastAsiaTheme="minorEastAsia"/>
                <w:bCs/>
                <w:sz w:val="21"/>
                <w:szCs w:val="21"/>
                <w:highlight w:val="none"/>
              </w:rPr>
            </w:pPr>
          </w:p>
        </w:tc>
      </w:tr>
      <w:tr w14:paraId="2FAF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trPr>
        <w:tc>
          <w:tcPr>
            <w:tcW w:w="1861" w:type="dxa"/>
            <w:vAlign w:val="center"/>
          </w:tcPr>
          <w:p w14:paraId="45644DB7">
            <w:pPr>
              <w:jc w:val="center"/>
              <w:rPr>
                <w:rFonts w:hint="eastAsia" w:asciiTheme="minorEastAsia" w:hAnsiTheme="minorEastAsia" w:eastAsiaTheme="minorEastAsia"/>
                <w:bCs/>
                <w:sz w:val="21"/>
                <w:szCs w:val="21"/>
                <w:highlight w:val="none"/>
                <w:lang w:val="en-US" w:eastAsia="zh-CN"/>
              </w:rPr>
            </w:pPr>
            <w:r>
              <w:rPr>
                <w:rFonts w:hint="eastAsia" w:asciiTheme="minorEastAsia" w:hAnsiTheme="minorEastAsia" w:eastAsiaTheme="minorEastAsia"/>
                <w:bCs/>
                <w:sz w:val="21"/>
                <w:szCs w:val="21"/>
                <w:highlight w:val="none"/>
                <w:lang w:val="en-US" w:eastAsia="zh-CN"/>
              </w:rPr>
              <w:t>投标报价（元）</w:t>
            </w:r>
          </w:p>
        </w:tc>
        <w:tc>
          <w:tcPr>
            <w:tcW w:w="7047" w:type="dxa"/>
            <w:vAlign w:val="center"/>
          </w:tcPr>
          <w:p w14:paraId="183F8B15">
            <w:pPr>
              <w:jc w:val="left"/>
              <w:rPr>
                <w:rFonts w:asciiTheme="minorEastAsia" w:hAnsiTheme="minorEastAsia" w:eastAsiaTheme="minorEastAsia"/>
                <w:bCs/>
                <w:sz w:val="21"/>
                <w:szCs w:val="21"/>
                <w:highlight w:val="none"/>
              </w:rPr>
            </w:pPr>
          </w:p>
        </w:tc>
      </w:tr>
      <w:tr w14:paraId="2E58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61" w:type="dxa"/>
            <w:vAlign w:val="center"/>
          </w:tcPr>
          <w:p w14:paraId="1A921DA9">
            <w:pPr>
              <w:jc w:val="center"/>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项目负责人</w:t>
            </w:r>
          </w:p>
        </w:tc>
        <w:tc>
          <w:tcPr>
            <w:tcW w:w="7047" w:type="dxa"/>
            <w:vAlign w:val="center"/>
          </w:tcPr>
          <w:p w14:paraId="71470C58">
            <w:pPr>
              <w:jc w:val="left"/>
              <w:rPr>
                <w:rFonts w:asciiTheme="minorEastAsia" w:hAnsiTheme="minorEastAsia" w:eastAsiaTheme="minorEastAsia"/>
                <w:bCs/>
                <w:sz w:val="21"/>
                <w:szCs w:val="21"/>
                <w:highlight w:val="none"/>
              </w:rPr>
            </w:pPr>
          </w:p>
        </w:tc>
      </w:tr>
      <w:tr w14:paraId="7509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61" w:type="dxa"/>
            <w:vAlign w:val="center"/>
          </w:tcPr>
          <w:p w14:paraId="1724E617">
            <w:pPr>
              <w:spacing w:line="360" w:lineRule="auto"/>
              <w:jc w:val="center"/>
              <w:rPr>
                <w:rFonts w:ascii="宋体" w:hAnsi="宋体" w:cs="宋体"/>
                <w:color w:val="000000"/>
                <w:sz w:val="21"/>
                <w:szCs w:val="21"/>
                <w:highlight w:val="none"/>
              </w:rPr>
            </w:pPr>
            <w:r>
              <w:rPr>
                <w:rFonts w:hint="eastAsia" w:ascii="宋体" w:hAnsi="宋体" w:cs="宋体"/>
                <w:color w:val="000000"/>
                <w:sz w:val="21"/>
                <w:szCs w:val="21"/>
                <w:highlight w:val="none"/>
              </w:rPr>
              <w:t>服务期限</w:t>
            </w:r>
          </w:p>
        </w:tc>
        <w:tc>
          <w:tcPr>
            <w:tcW w:w="7047" w:type="dxa"/>
            <w:vAlign w:val="center"/>
          </w:tcPr>
          <w:p w14:paraId="02A5E7D5">
            <w:pPr>
              <w:spacing w:line="360" w:lineRule="auto"/>
              <w:rPr>
                <w:rFonts w:ascii="宋体" w:hAnsi="宋体" w:cs="宋体"/>
                <w:sz w:val="21"/>
                <w:szCs w:val="21"/>
                <w:highlight w:val="none"/>
              </w:rPr>
            </w:pPr>
          </w:p>
        </w:tc>
      </w:tr>
    </w:tbl>
    <w:p w14:paraId="65C50DA6">
      <w:pPr>
        <w:snapToGrid w:val="0"/>
        <w:spacing w:line="360" w:lineRule="auto"/>
        <w:rPr>
          <w:rFonts w:ascii="宋体" w:hAnsi="宋体" w:cs="宋体"/>
          <w:sz w:val="21"/>
          <w:szCs w:val="21"/>
          <w:highlight w:val="none"/>
        </w:rPr>
      </w:pPr>
    </w:p>
    <w:p w14:paraId="729BBBFB">
      <w:pPr>
        <w:snapToGrid w:val="0"/>
        <w:spacing w:line="360" w:lineRule="auto"/>
        <w:rPr>
          <w:rFonts w:ascii="宋体" w:hAnsi="宋体" w:cs="宋体"/>
          <w:sz w:val="21"/>
          <w:szCs w:val="21"/>
          <w:highlight w:val="none"/>
        </w:rPr>
      </w:pPr>
    </w:p>
    <w:p w14:paraId="6A990D66">
      <w:pPr>
        <w:snapToGrid w:val="0"/>
        <w:spacing w:line="360" w:lineRule="auto"/>
        <w:rPr>
          <w:rFonts w:ascii="宋体" w:hAnsi="宋体" w:cs="宋体"/>
          <w:sz w:val="21"/>
          <w:szCs w:val="21"/>
          <w:highlight w:val="none"/>
        </w:rPr>
      </w:pPr>
      <w:r>
        <w:rPr>
          <w:rFonts w:hint="eastAsia" w:ascii="宋体" w:hAnsi="宋体" w:cs="宋体"/>
          <w:sz w:val="21"/>
          <w:szCs w:val="21"/>
          <w:highlight w:val="none"/>
        </w:rPr>
        <w:t>法定代表人或代理人（签字或盖章）：</w:t>
      </w:r>
    </w:p>
    <w:p w14:paraId="05654EA1">
      <w:pPr>
        <w:snapToGrid w:val="0"/>
        <w:spacing w:line="360" w:lineRule="auto"/>
        <w:rPr>
          <w:rFonts w:ascii="宋体" w:hAnsi="宋体" w:cs="宋体"/>
          <w:sz w:val="21"/>
          <w:szCs w:val="21"/>
          <w:highlight w:val="none"/>
        </w:rPr>
      </w:pPr>
    </w:p>
    <w:p w14:paraId="132031EE">
      <w:pPr>
        <w:snapToGrid w:val="0"/>
        <w:spacing w:line="360" w:lineRule="auto"/>
        <w:rPr>
          <w:rFonts w:ascii="宋体" w:hAnsi="宋体" w:cs="宋体"/>
          <w:sz w:val="21"/>
          <w:szCs w:val="21"/>
          <w:highlight w:val="none"/>
        </w:rPr>
      </w:pPr>
      <w:r>
        <w:rPr>
          <w:rFonts w:hint="eastAsia" w:ascii="宋体" w:hAnsi="宋体" w:cs="宋体"/>
          <w:sz w:val="21"/>
          <w:szCs w:val="21"/>
          <w:highlight w:val="none"/>
        </w:rPr>
        <w:t>日期：</w:t>
      </w:r>
    </w:p>
    <w:p w14:paraId="307A0CEE">
      <w:pPr>
        <w:pStyle w:val="6"/>
        <w:ind w:left="560"/>
        <w:rPr>
          <w:rFonts w:ascii="宋体" w:hAnsi="宋体" w:cs="宋体"/>
          <w:sz w:val="21"/>
          <w:szCs w:val="21"/>
          <w:highlight w:val="none"/>
        </w:rPr>
      </w:pPr>
    </w:p>
    <w:p w14:paraId="53A341CF">
      <w:pPr>
        <w:pStyle w:val="6"/>
        <w:ind w:left="0" w:leftChars="0"/>
        <w:rPr>
          <w:rFonts w:ascii="宋体" w:hAnsi="宋体" w:cs="宋体"/>
          <w:sz w:val="21"/>
          <w:szCs w:val="21"/>
          <w:highlight w:val="none"/>
        </w:rPr>
      </w:pPr>
    </w:p>
    <w:p w14:paraId="4A9EA562">
      <w:pPr>
        <w:spacing w:line="440" w:lineRule="exact"/>
        <w:rPr>
          <w:rFonts w:ascii="宋体" w:hAnsi="宋体" w:cs="宋体"/>
          <w:sz w:val="21"/>
          <w:szCs w:val="21"/>
          <w:highlight w:val="none"/>
        </w:rPr>
      </w:pPr>
    </w:p>
    <w:p w14:paraId="1D68A095">
      <w:pPr>
        <w:widowControl/>
        <w:jc w:val="left"/>
        <w:rPr>
          <w:rFonts w:ascii="宋体" w:hAnsi="宋体" w:cs="宋体"/>
          <w:bCs/>
          <w:sz w:val="21"/>
          <w:szCs w:val="21"/>
          <w:highlight w:val="none"/>
        </w:rPr>
      </w:pPr>
      <w:r>
        <w:rPr>
          <w:rFonts w:ascii="宋体" w:hAnsi="宋体" w:cs="宋体"/>
          <w:bCs/>
          <w:sz w:val="21"/>
          <w:szCs w:val="21"/>
          <w:highlight w:val="none"/>
        </w:rPr>
        <w:br w:type="page"/>
      </w:r>
    </w:p>
    <w:p w14:paraId="09BF33B3">
      <w:pPr>
        <w:adjustRightInd w:val="0"/>
        <w:spacing w:line="400" w:lineRule="exact"/>
        <w:jc w:val="left"/>
        <w:textAlignment w:val="baseline"/>
        <w:outlineLvl w:val="0"/>
        <w:rPr>
          <w:sz w:val="21"/>
          <w:szCs w:val="21"/>
          <w:highlight w:val="none"/>
        </w:rPr>
      </w:pPr>
      <w:r>
        <w:rPr>
          <w:rFonts w:hint="eastAsia" w:ascii="宋体" w:hAnsi="宋体" w:cs="宋体"/>
          <w:bCs/>
          <w:sz w:val="21"/>
          <w:szCs w:val="21"/>
          <w:highlight w:val="none"/>
        </w:rPr>
        <w:t>附件五：</w:t>
      </w:r>
    </w:p>
    <w:p w14:paraId="435493CB">
      <w:pPr>
        <w:autoSpaceDE w:val="0"/>
        <w:spacing w:line="400" w:lineRule="exact"/>
        <w:jc w:val="center"/>
        <w:outlineLvl w:val="0"/>
        <w:rPr>
          <w:rFonts w:ascii="宋体" w:hAnsi="宋体" w:cs="宋体"/>
          <w:b/>
          <w:kern w:val="0"/>
          <w:sz w:val="21"/>
          <w:szCs w:val="21"/>
          <w:highlight w:val="none"/>
        </w:rPr>
      </w:pPr>
      <w:r>
        <w:rPr>
          <w:rFonts w:hint="eastAsia" w:ascii="宋体" w:hAnsi="宋体" w:cs="宋体"/>
          <w:b/>
          <w:kern w:val="0"/>
          <w:sz w:val="21"/>
          <w:szCs w:val="21"/>
          <w:highlight w:val="none"/>
        </w:rPr>
        <w:t>供应商信用承诺书</w:t>
      </w:r>
    </w:p>
    <w:p w14:paraId="25694FC0">
      <w:pPr>
        <w:tabs>
          <w:tab w:val="left" w:pos="3762"/>
        </w:tabs>
        <w:spacing w:line="440" w:lineRule="exact"/>
        <w:rPr>
          <w:rFonts w:ascii="宋体" w:hAnsi="宋体" w:cs="宋体"/>
          <w:sz w:val="21"/>
          <w:szCs w:val="21"/>
          <w:highlight w:val="none"/>
          <w:u w:val="single"/>
        </w:rPr>
      </w:pP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4F969DEE">
      <w:pPr>
        <w:adjustRightInd w:val="0"/>
        <w:snapToGrid w:val="0"/>
        <w:spacing w:line="440" w:lineRule="exact"/>
        <w:ind w:firstLine="420" w:firstLineChars="200"/>
        <w:jc w:val="left"/>
        <w:rPr>
          <w:rFonts w:ascii="宋体" w:hAnsi="宋体" w:cs="宋体"/>
          <w:sz w:val="21"/>
          <w:szCs w:val="21"/>
          <w:highlight w:val="none"/>
        </w:rPr>
      </w:pPr>
      <w:r>
        <w:rPr>
          <w:rFonts w:hint="eastAsia" w:ascii="宋体" w:hAnsi="宋体" w:cs="宋体"/>
          <w:sz w:val="21"/>
          <w:szCs w:val="21"/>
          <w:highlight w:val="none"/>
        </w:rPr>
        <w:t>本单位及本单位法定代表人，均清楚知晓我单位</w:t>
      </w:r>
      <w:r>
        <w:rPr>
          <w:rFonts w:hint="eastAsia" w:ascii="宋体" w:hAnsi="宋体" w:cs="宋体"/>
          <w:sz w:val="21"/>
          <w:szCs w:val="21"/>
          <w:highlight w:val="none"/>
          <w:u w:val="single"/>
        </w:rPr>
        <w:t xml:space="preserve">                                   （项目名称）的</w:t>
      </w:r>
      <w:r>
        <w:rPr>
          <w:rFonts w:hint="eastAsia" w:ascii="宋体" w:hAnsi="宋体" w:cs="宋体"/>
          <w:sz w:val="21"/>
          <w:szCs w:val="21"/>
          <w:highlight w:val="none"/>
        </w:rPr>
        <w:t>投标活动，对以下事项作出承诺：</w:t>
      </w:r>
      <w:r>
        <w:rPr>
          <w:rFonts w:hint="eastAsia" w:ascii="宋体" w:hAnsi="宋体" w:cs="宋体"/>
          <w:sz w:val="21"/>
          <w:szCs w:val="21"/>
          <w:highlight w:val="none"/>
        </w:rPr>
        <w:tab/>
      </w:r>
    </w:p>
    <w:p w14:paraId="7839F2A0">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1.针对</w:t>
      </w:r>
      <w:r>
        <w:rPr>
          <w:rFonts w:hint="eastAsia" w:ascii="宋体" w:hAnsi="宋体" w:cs="宋体"/>
          <w:kern w:val="0"/>
          <w:sz w:val="21"/>
          <w:szCs w:val="21"/>
          <w:highlight w:val="none"/>
          <w:lang w:eastAsia="zh-CN"/>
        </w:rPr>
        <w:t>常州市金坛区第五中学</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中所填写所有关于资格文件，附件材料说明及证明陈述均是真实,准确的，若有虚假和违背，我单位愿意承担由此而产生的一切后果。</w:t>
      </w:r>
    </w:p>
    <w:p w14:paraId="74E12E5A">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2.我单位已详细审查了全部</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，投标后，我们放弃对</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质疑的权利。</w:t>
      </w:r>
    </w:p>
    <w:p w14:paraId="16917650">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3.我单位及我单位法定代表人保证遵循公开、公平、公正、诚实守信的原则，依法依规参与本项目采购活动。</w:t>
      </w:r>
    </w:p>
    <w:p w14:paraId="148D69DD">
      <w:pPr>
        <w:spacing w:line="440" w:lineRule="exact"/>
        <w:ind w:firstLine="420" w:firstLineChars="200"/>
        <w:rPr>
          <w:rFonts w:ascii="宋体" w:hAnsi="宋体" w:cs="宋体"/>
          <w:kern w:val="0"/>
          <w:sz w:val="21"/>
          <w:szCs w:val="21"/>
          <w:highlight w:val="none"/>
        </w:rPr>
      </w:pPr>
      <w:r>
        <w:rPr>
          <w:rFonts w:hint="eastAsia" w:ascii="宋体" w:hAnsi="宋体" w:cs="宋体"/>
          <w:kern w:val="0"/>
          <w:sz w:val="21"/>
          <w:szCs w:val="21"/>
          <w:highlight w:val="none"/>
        </w:rPr>
        <w:t>4.我单位及我单位法定代表人以及授权代表人在本项目采购活动中，均不存在、也未参与任何围标串标活动，也不存在以他人名义投标的行为。</w:t>
      </w:r>
    </w:p>
    <w:p w14:paraId="596BCAEE">
      <w:pPr>
        <w:spacing w:line="440" w:lineRule="exact"/>
        <w:ind w:firstLine="420" w:firstLineChars="200"/>
        <w:rPr>
          <w:rFonts w:ascii="宋体" w:hAnsi="宋体" w:cs="宋体"/>
          <w:kern w:val="0"/>
          <w:sz w:val="21"/>
          <w:szCs w:val="21"/>
          <w:highlight w:val="none"/>
        </w:rPr>
      </w:pPr>
      <w:r>
        <w:rPr>
          <w:rFonts w:hint="eastAsia" w:ascii="宋体" w:hAnsi="宋体" w:cs="宋体"/>
          <w:kern w:val="0"/>
          <w:sz w:val="21"/>
          <w:szCs w:val="21"/>
          <w:highlight w:val="none"/>
        </w:rPr>
        <w:t>5.我单位如被查实在本项目采购活动中存在围标串标的或以他人名义投标的，本单位及法定代表人共同承担法律责任，接受相应行政、刑事及失信惩戒等处罚。</w:t>
      </w:r>
    </w:p>
    <w:p w14:paraId="204AC988">
      <w:pPr>
        <w:spacing w:line="440" w:lineRule="exact"/>
        <w:ind w:firstLine="420" w:firstLineChars="200"/>
        <w:rPr>
          <w:rFonts w:ascii="宋体" w:hAnsi="宋体" w:cs="宋体"/>
          <w:kern w:val="0"/>
          <w:sz w:val="21"/>
          <w:szCs w:val="21"/>
          <w:highlight w:val="none"/>
        </w:rPr>
      </w:pPr>
      <w:r>
        <w:rPr>
          <w:rFonts w:hint="eastAsia" w:ascii="宋体" w:hAnsi="宋体" w:cs="宋体"/>
          <w:kern w:val="0"/>
          <w:sz w:val="21"/>
          <w:szCs w:val="21"/>
          <w:highlight w:val="none"/>
        </w:rPr>
        <w:t>6.承诺本单位在信用中国网站中无违法违规、较重或严重失信记录。</w:t>
      </w:r>
    </w:p>
    <w:p w14:paraId="1E482644">
      <w:pPr>
        <w:spacing w:line="440" w:lineRule="exact"/>
        <w:ind w:firstLine="420" w:firstLineChars="200"/>
        <w:rPr>
          <w:rFonts w:ascii="宋体" w:hAnsi="宋体" w:cs="宋体"/>
          <w:kern w:val="0"/>
          <w:sz w:val="21"/>
          <w:szCs w:val="21"/>
          <w:highlight w:val="none"/>
        </w:rPr>
      </w:pPr>
      <w:r>
        <w:rPr>
          <w:rFonts w:hint="eastAsia" w:ascii="宋体" w:hAnsi="宋体" w:cs="宋体"/>
          <w:kern w:val="0"/>
          <w:sz w:val="21"/>
          <w:szCs w:val="21"/>
          <w:highlight w:val="none"/>
        </w:rPr>
        <w:t>7.承诺本单位若违背承诺约定，经查实，愿意接受行业主管部门和信用管理部门相应的规定处罚，承担违约责任，并依法承担相应的法律责任。</w:t>
      </w:r>
    </w:p>
    <w:p w14:paraId="14990AC6">
      <w:pPr>
        <w:spacing w:line="440" w:lineRule="exact"/>
        <w:ind w:firstLine="420" w:firstLineChars="200"/>
        <w:rPr>
          <w:rFonts w:ascii="宋体" w:hAnsi="宋体" w:cs="宋体"/>
          <w:sz w:val="21"/>
          <w:szCs w:val="21"/>
          <w:highlight w:val="none"/>
        </w:rPr>
      </w:pPr>
    </w:p>
    <w:p w14:paraId="2A963BED">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 xml:space="preserve">响应人（盖章）：                 </w:t>
      </w:r>
    </w:p>
    <w:p w14:paraId="59A56475">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法定代表人或委托代理人（签字或盖章）：</w:t>
      </w:r>
    </w:p>
    <w:p w14:paraId="4E9AF383">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 xml:space="preserve">日期：______年月  </w:t>
      </w:r>
    </w:p>
    <w:p w14:paraId="33325101">
      <w:pPr>
        <w:spacing w:line="440" w:lineRule="exact"/>
        <w:rPr>
          <w:sz w:val="21"/>
          <w:szCs w:val="21"/>
          <w:highlight w:val="none"/>
        </w:rPr>
      </w:pPr>
    </w:p>
    <w:p w14:paraId="2C316E3C">
      <w:pPr>
        <w:adjustRightInd w:val="0"/>
        <w:spacing w:line="440" w:lineRule="exact"/>
        <w:rPr>
          <w:rFonts w:ascii="宋体" w:hAnsi="宋体" w:cs="宋体"/>
          <w:b/>
          <w:kern w:val="0"/>
          <w:sz w:val="21"/>
          <w:szCs w:val="21"/>
          <w:highlight w:val="none"/>
        </w:rPr>
      </w:pPr>
    </w:p>
    <w:p w14:paraId="3813B697">
      <w:pPr>
        <w:spacing w:line="440" w:lineRule="exact"/>
        <w:rPr>
          <w:rFonts w:ascii="宋体" w:hAnsi="宋体" w:cs="宋体"/>
          <w:bCs/>
          <w:sz w:val="21"/>
          <w:szCs w:val="21"/>
          <w:highlight w:val="none"/>
        </w:rPr>
      </w:pPr>
      <w:r>
        <w:rPr>
          <w:rFonts w:hint="eastAsia" w:ascii="宋体" w:hAnsi="宋体" w:cs="宋体"/>
          <w:bCs/>
          <w:sz w:val="21"/>
          <w:szCs w:val="21"/>
          <w:highlight w:val="none"/>
        </w:rPr>
        <w:br w:type="page"/>
      </w:r>
    </w:p>
    <w:p w14:paraId="4763C645">
      <w:pPr>
        <w:adjustRightInd w:val="0"/>
        <w:spacing w:before="240" w:after="60" w:line="400" w:lineRule="exact"/>
        <w:jc w:val="left"/>
        <w:textAlignment w:val="baseline"/>
        <w:outlineLvl w:val="0"/>
        <w:rPr>
          <w:rFonts w:ascii="宋体" w:hAnsi="宋体" w:cs="宋体"/>
          <w:bCs/>
          <w:sz w:val="21"/>
          <w:szCs w:val="21"/>
          <w:highlight w:val="none"/>
        </w:rPr>
      </w:pPr>
      <w:r>
        <w:rPr>
          <w:rFonts w:hint="eastAsia" w:ascii="宋体" w:hAnsi="宋体" w:cs="宋体"/>
          <w:bCs/>
          <w:sz w:val="21"/>
          <w:szCs w:val="21"/>
          <w:highlight w:val="none"/>
        </w:rPr>
        <w:t>附件六：</w:t>
      </w:r>
    </w:p>
    <w:p w14:paraId="31A7FA1B">
      <w:pPr>
        <w:spacing w:line="440" w:lineRule="exact"/>
        <w:jc w:val="center"/>
        <w:outlineLvl w:val="0"/>
        <w:rPr>
          <w:rFonts w:ascii="宋体" w:hAnsi="宋体" w:cs="宋体"/>
          <w:sz w:val="21"/>
          <w:szCs w:val="21"/>
          <w:highlight w:val="none"/>
        </w:rPr>
      </w:pPr>
      <w:r>
        <w:rPr>
          <w:rFonts w:hint="eastAsia" w:ascii="宋体" w:hAnsi="宋体" w:cs="宋体"/>
          <w:b/>
          <w:bCs/>
          <w:sz w:val="21"/>
          <w:szCs w:val="21"/>
          <w:highlight w:val="none"/>
        </w:rPr>
        <w:t>响应人基本资格条件承诺书</w:t>
      </w:r>
    </w:p>
    <w:p w14:paraId="51336298">
      <w:pPr>
        <w:snapToGrid w:val="0"/>
        <w:spacing w:line="440" w:lineRule="exact"/>
        <w:ind w:firstLine="560" w:firstLineChars="200"/>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w:t>
      </w:r>
    </w:p>
    <w:p w14:paraId="06B04523">
      <w:pPr>
        <w:snapToGrid w:val="0"/>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贵单位组织的</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采购活动，我单位愿意参加，并承诺的下列文件、证明和陈述均是准确的、真实的。若与真实情况不符，我单位愿意承担由此而产生的一切后果。</w:t>
      </w:r>
    </w:p>
    <w:tbl>
      <w:tblPr>
        <w:tblStyle w:val="24"/>
        <w:tblW w:w="8865" w:type="dxa"/>
        <w:tblInd w:w="0" w:type="dxa"/>
        <w:tblLayout w:type="fixed"/>
        <w:tblCellMar>
          <w:top w:w="0" w:type="dxa"/>
          <w:left w:w="108" w:type="dxa"/>
          <w:bottom w:w="0" w:type="dxa"/>
          <w:right w:w="108" w:type="dxa"/>
        </w:tblCellMar>
      </w:tblPr>
      <w:tblGrid>
        <w:gridCol w:w="830"/>
        <w:gridCol w:w="6615"/>
        <w:gridCol w:w="1420"/>
      </w:tblGrid>
      <w:tr w14:paraId="0E842301">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42B5589F">
            <w:pPr>
              <w:tabs>
                <w:tab w:val="right" w:pos="2438"/>
              </w:tabs>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序号</w:t>
            </w:r>
          </w:p>
        </w:tc>
        <w:tc>
          <w:tcPr>
            <w:tcW w:w="6615" w:type="dxa"/>
            <w:tcBorders>
              <w:top w:val="single" w:color="000000" w:sz="4" w:space="0"/>
              <w:left w:val="nil"/>
              <w:bottom w:val="single" w:color="000000" w:sz="4" w:space="0"/>
              <w:right w:val="single" w:color="000000" w:sz="4" w:space="0"/>
            </w:tcBorders>
            <w:vAlign w:val="center"/>
          </w:tcPr>
          <w:p w14:paraId="3DF1E412">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承诺内容</w:t>
            </w:r>
          </w:p>
        </w:tc>
        <w:tc>
          <w:tcPr>
            <w:tcW w:w="1420" w:type="dxa"/>
            <w:tcBorders>
              <w:top w:val="single" w:color="000000" w:sz="4" w:space="0"/>
              <w:left w:val="nil"/>
              <w:bottom w:val="single" w:color="000000" w:sz="4" w:space="0"/>
              <w:right w:val="single" w:color="000000" w:sz="4" w:space="0"/>
            </w:tcBorders>
            <w:vAlign w:val="center"/>
          </w:tcPr>
          <w:p w14:paraId="0BB8E158">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响应人承诺</w:t>
            </w:r>
          </w:p>
        </w:tc>
      </w:tr>
      <w:tr w14:paraId="79417574">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495A0145">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1</w:t>
            </w:r>
          </w:p>
        </w:tc>
        <w:tc>
          <w:tcPr>
            <w:tcW w:w="6615" w:type="dxa"/>
            <w:tcBorders>
              <w:top w:val="single" w:color="000000" w:sz="4" w:space="0"/>
              <w:left w:val="nil"/>
              <w:bottom w:val="single" w:color="000000" w:sz="4" w:space="0"/>
              <w:right w:val="single" w:color="000000" w:sz="4" w:space="0"/>
            </w:tcBorders>
            <w:vAlign w:val="center"/>
          </w:tcPr>
          <w:p w14:paraId="56CAB4C8">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我单位具有独立承担民事责任的能力。</w:t>
            </w:r>
          </w:p>
        </w:tc>
        <w:tc>
          <w:tcPr>
            <w:tcW w:w="1420" w:type="dxa"/>
            <w:tcBorders>
              <w:top w:val="single" w:color="000000" w:sz="4" w:space="0"/>
              <w:left w:val="nil"/>
              <w:bottom w:val="single" w:color="000000" w:sz="4" w:space="0"/>
              <w:right w:val="single" w:color="000000" w:sz="4" w:space="0"/>
            </w:tcBorders>
            <w:vAlign w:val="center"/>
          </w:tcPr>
          <w:p w14:paraId="7D07B40A">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r w14:paraId="6D126DBB">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53FDE2D9">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2</w:t>
            </w:r>
          </w:p>
        </w:tc>
        <w:tc>
          <w:tcPr>
            <w:tcW w:w="6615" w:type="dxa"/>
            <w:tcBorders>
              <w:top w:val="single" w:color="000000" w:sz="4" w:space="0"/>
              <w:left w:val="nil"/>
              <w:bottom w:val="single" w:color="000000" w:sz="4" w:space="0"/>
              <w:right w:val="single" w:color="000000" w:sz="4" w:space="0"/>
            </w:tcBorders>
            <w:vAlign w:val="center"/>
          </w:tcPr>
          <w:p w14:paraId="083BA95F">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我单位具有良好的商业信誉和健全的财务会计制度。</w:t>
            </w:r>
          </w:p>
        </w:tc>
        <w:tc>
          <w:tcPr>
            <w:tcW w:w="1420" w:type="dxa"/>
            <w:tcBorders>
              <w:top w:val="single" w:color="000000" w:sz="4" w:space="0"/>
              <w:left w:val="nil"/>
              <w:bottom w:val="single" w:color="000000" w:sz="4" w:space="0"/>
              <w:right w:val="single" w:color="000000" w:sz="4" w:space="0"/>
            </w:tcBorders>
            <w:vAlign w:val="center"/>
          </w:tcPr>
          <w:p w14:paraId="0865D1F3">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r w14:paraId="61C1B01F">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0A2738DA">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3</w:t>
            </w:r>
          </w:p>
        </w:tc>
        <w:tc>
          <w:tcPr>
            <w:tcW w:w="6615" w:type="dxa"/>
            <w:tcBorders>
              <w:top w:val="single" w:color="000000" w:sz="4" w:space="0"/>
              <w:left w:val="nil"/>
              <w:bottom w:val="single" w:color="000000" w:sz="4" w:space="0"/>
              <w:right w:val="single" w:color="000000" w:sz="4" w:space="0"/>
            </w:tcBorders>
            <w:vAlign w:val="center"/>
          </w:tcPr>
          <w:p w14:paraId="3741B690">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我单位具有履行合同所必需的设备和专业技术能力。</w:t>
            </w:r>
          </w:p>
        </w:tc>
        <w:tc>
          <w:tcPr>
            <w:tcW w:w="1420" w:type="dxa"/>
            <w:tcBorders>
              <w:top w:val="single" w:color="000000" w:sz="4" w:space="0"/>
              <w:left w:val="nil"/>
              <w:bottom w:val="single" w:color="000000" w:sz="4" w:space="0"/>
              <w:right w:val="single" w:color="000000" w:sz="4" w:space="0"/>
            </w:tcBorders>
            <w:vAlign w:val="center"/>
          </w:tcPr>
          <w:p w14:paraId="04995C85">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r w14:paraId="46FD4ED1">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6F5BBE05">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4</w:t>
            </w:r>
          </w:p>
        </w:tc>
        <w:tc>
          <w:tcPr>
            <w:tcW w:w="6615" w:type="dxa"/>
            <w:tcBorders>
              <w:top w:val="single" w:color="000000" w:sz="4" w:space="0"/>
              <w:left w:val="nil"/>
              <w:bottom w:val="single" w:color="000000" w:sz="4" w:space="0"/>
              <w:right w:val="single" w:color="000000" w:sz="4" w:space="0"/>
            </w:tcBorders>
            <w:vAlign w:val="center"/>
          </w:tcPr>
          <w:p w14:paraId="1181B112">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我单位有依法缴纳税收和社会保障资金的良好记录。</w:t>
            </w:r>
          </w:p>
        </w:tc>
        <w:tc>
          <w:tcPr>
            <w:tcW w:w="1420" w:type="dxa"/>
            <w:tcBorders>
              <w:top w:val="single" w:color="000000" w:sz="4" w:space="0"/>
              <w:left w:val="nil"/>
              <w:bottom w:val="single" w:color="000000" w:sz="4" w:space="0"/>
              <w:right w:val="single" w:color="000000" w:sz="4" w:space="0"/>
            </w:tcBorders>
            <w:vAlign w:val="center"/>
          </w:tcPr>
          <w:p w14:paraId="7AAD362D">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r w14:paraId="29C28475">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0213EF62">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5</w:t>
            </w:r>
          </w:p>
        </w:tc>
        <w:tc>
          <w:tcPr>
            <w:tcW w:w="6615" w:type="dxa"/>
            <w:tcBorders>
              <w:top w:val="single" w:color="000000" w:sz="4" w:space="0"/>
              <w:left w:val="nil"/>
              <w:bottom w:val="single" w:color="000000" w:sz="4" w:space="0"/>
              <w:right w:val="single" w:color="000000" w:sz="4" w:space="0"/>
            </w:tcBorders>
            <w:vAlign w:val="center"/>
          </w:tcPr>
          <w:p w14:paraId="14F726B8">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我单位参加本次采购活动前三年内，在经营活动中没有重大违法记录。（重大违法记录，是指响应人因违法经营受到刑事处罚或者责令停产停业、吊销许可证或者执照、较大数额罚款等行政处罚。）</w:t>
            </w:r>
          </w:p>
        </w:tc>
        <w:tc>
          <w:tcPr>
            <w:tcW w:w="1420" w:type="dxa"/>
            <w:tcBorders>
              <w:top w:val="single" w:color="000000" w:sz="4" w:space="0"/>
              <w:left w:val="nil"/>
              <w:bottom w:val="single" w:color="000000" w:sz="4" w:space="0"/>
              <w:right w:val="single" w:color="000000" w:sz="4" w:space="0"/>
            </w:tcBorders>
            <w:vAlign w:val="center"/>
          </w:tcPr>
          <w:p w14:paraId="3AB8E457">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r w14:paraId="2EF984AD">
        <w:tblPrEx>
          <w:tblCellMar>
            <w:top w:w="0" w:type="dxa"/>
            <w:left w:w="108" w:type="dxa"/>
            <w:bottom w:w="0" w:type="dxa"/>
            <w:right w:w="108" w:type="dxa"/>
          </w:tblCellMar>
        </w:tblPrEx>
        <w:trPr>
          <w:trHeight w:val="699"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6CE045F1">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6</w:t>
            </w:r>
          </w:p>
        </w:tc>
        <w:tc>
          <w:tcPr>
            <w:tcW w:w="6615" w:type="dxa"/>
            <w:tcBorders>
              <w:top w:val="single" w:color="000000" w:sz="4" w:space="0"/>
              <w:left w:val="nil"/>
              <w:bottom w:val="single" w:color="000000" w:sz="4" w:space="0"/>
              <w:right w:val="single" w:color="000000" w:sz="4" w:space="0"/>
            </w:tcBorders>
            <w:vAlign w:val="center"/>
          </w:tcPr>
          <w:p w14:paraId="09E8739C">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我单位遵守法律、行政法规规定的其他条件。</w:t>
            </w:r>
          </w:p>
        </w:tc>
        <w:tc>
          <w:tcPr>
            <w:tcW w:w="1420" w:type="dxa"/>
            <w:tcBorders>
              <w:top w:val="single" w:color="000000" w:sz="4" w:space="0"/>
              <w:left w:val="nil"/>
              <w:bottom w:val="single" w:color="000000" w:sz="4" w:space="0"/>
              <w:right w:val="single" w:color="000000" w:sz="4" w:space="0"/>
            </w:tcBorders>
            <w:vAlign w:val="center"/>
          </w:tcPr>
          <w:p w14:paraId="28F1605A">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bl>
    <w:p w14:paraId="5607AED1">
      <w:pPr>
        <w:snapToGrid w:val="0"/>
        <w:spacing w:line="440" w:lineRule="exact"/>
        <w:rPr>
          <w:rFonts w:ascii="宋体" w:hAnsi="宋体" w:cs="宋体"/>
          <w:b/>
          <w:bCs/>
          <w:sz w:val="21"/>
          <w:szCs w:val="21"/>
          <w:highlight w:val="none"/>
        </w:rPr>
      </w:pPr>
      <w:r>
        <w:rPr>
          <w:rFonts w:hint="eastAsia" w:ascii="宋体" w:hAnsi="宋体" w:cs="宋体"/>
          <w:b/>
          <w:bCs/>
          <w:sz w:val="21"/>
          <w:szCs w:val="21"/>
          <w:highlight w:val="none"/>
        </w:rPr>
        <w:t>说明：1.无此表或对此表作实质性修改，响应无效。</w:t>
      </w:r>
    </w:p>
    <w:p w14:paraId="32E9BCB3">
      <w:pPr>
        <w:snapToGrid w:val="0"/>
        <w:spacing w:line="440" w:lineRule="exact"/>
        <w:ind w:firstLine="632" w:firstLineChars="300"/>
        <w:rPr>
          <w:rFonts w:ascii="宋体" w:hAnsi="宋体" w:cs="宋体"/>
          <w:b/>
          <w:bCs/>
          <w:sz w:val="21"/>
          <w:szCs w:val="21"/>
          <w:highlight w:val="none"/>
        </w:rPr>
      </w:pPr>
      <w:r>
        <w:rPr>
          <w:rFonts w:hint="eastAsia" w:ascii="宋体" w:hAnsi="宋体" w:cs="宋体"/>
          <w:b/>
          <w:bCs/>
          <w:sz w:val="21"/>
          <w:szCs w:val="21"/>
          <w:highlight w:val="none"/>
        </w:rPr>
        <w:t>2.响应人须对此表中内容作出承诺，否则响应无效。</w:t>
      </w:r>
    </w:p>
    <w:p w14:paraId="75FA178E">
      <w:pPr>
        <w:pStyle w:val="10"/>
        <w:spacing w:line="440" w:lineRule="exact"/>
        <w:rPr>
          <w:rFonts w:hint="default" w:ascii="宋体" w:hAnsi="宋体" w:eastAsia="宋体" w:cs="宋体"/>
          <w:sz w:val="21"/>
          <w:szCs w:val="21"/>
          <w:highlight w:val="none"/>
        </w:rPr>
      </w:pPr>
      <w:r>
        <w:rPr>
          <w:rFonts w:ascii="宋体" w:hAnsi="宋体" w:eastAsia="宋体" w:cs="宋体"/>
          <w:b/>
          <w:bCs/>
          <w:sz w:val="21"/>
          <w:szCs w:val="21"/>
          <w:highlight w:val="none"/>
        </w:rPr>
        <w:t xml:space="preserve">      3.采购人或采购代理机构可以根据此表查询响应人承诺事项，响应人的承诺和查询结果不一致的，以查询结果为准。</w:t>
      </w:r>
    </w:p>
    <w:p w14:paraId="053F1774">
      <w:pPr>
        <w:spacing w:line="440" w:lineRule="exact"/>
        <w:rPr>
          <w:rFonts w:ascii="宋体" w:hAnsi="宋体" w:cs="宋体"/>
          <w:sz w:val="21"/>
          <w:szCs w:val="21"/>
          <w:highlight w:val="none"/>
        </w:rPr>
      </w:pPr>
    </w:p>
    <w:p w14:paraId="64D1A246">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 xml:space="preserve">响应人（盖章）：                 </w:t>
      </w:r>
    </w:p>
    <w:p w14:paraId="141E26B3">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法定代表人或委托代理人（签字或盖章）：</w:t>
      </w:r>
    </w:p>
    <w:p w14:paraId="34BECB3F">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日期：______年______月______日</w:t>
      </w:r>
    </w:p>
    <w:p w14:paraId="0D3DE0BE">
      <w:pPr>
        <w:rPr>
          <w:sz w:val="21"/>
          <w:szCs w:val="21"/>
          <w:highlight w:val="none"/>
        </w:rPr>
      </w:pPr>
    </w:p>
    <w:p w14:paraId="5E6684DD">
      <w:pPr>
        <w:rPr>
          <w:sz w:val="21"/>
          <w:szCs w:val="21"/>
          <w:highlight w:val="none"/>
        </w:rPr>
      </w:pPr>
      <w:r>
        <w:rPr>
          <w:sz w:val="21"/>
          <w:szCs w:val="21"/>
          <w:highlight w:val="none"/>
        </w:rPr>
        <w:br w:type="page"/>
      </w:r>
    </w:p>
    <w:p w14:paraId="093E0ADE">
      <w:pPr>
        <w:pStyle w:val="3"/>
        <w:jc w:val="left"/>
        <w:rPr>
          <w:rFonts w:hint="default" w:cs="宋体"/>
          <w:sz w:val="21"/>
          <w:szCs w:val="21"/>
          <w:highlight w:val="none"/>
          <w:lang w:bidi="ar"/>
        </w:rPr>
      </w:pPr>
      <w:r>
        <w:rPr>
          <w:rFonts w:cs="宋体"/>
          <w:sz w:val="21"/>
          <w:szCs w:val="21"/>
          <w:highlight w:val="none"/>
          <w:lang w:bidi="ar"/>
        </w:rPr>
        <w:t>附件七：响应人认为需要提供的其它说明和资料</w:t>
      </w:r>
    </w:p>
    <w:p w14:paraId="504A7651">
      <w:pPr>
        <w:rPr>
          <w:highlight w:val="none"/>
        </w:rPr>
      </w:pPr>
    </w:p>
    <w:sectPr>
      <w:footerReference r:id="rId4" w:type="default"/>
      <w:pgSz w:w="11906" w:h="16838"/>
      <w:pgMar w:top="1134" w:right="1134" w:bottom="1134" w:left="1134" w:header="851" w:footer="992" w:gutter="0"/>
      <w:cols w:space="0" w:num="1"/>
      <w:docGrid w:type="lines" w:linePitch="3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3319720"/>
    </w:sdtPr>
    <w:sdtContent>
      <w:p w14:paraId="5E0CA4B5">
        <w:pPr>
          <w:pStyle w:val="16"/>
          <w:jc w:val="center"/>
        </w:pPr>
        <w:r>
          <w:fldChar w:fldCharType="begin"/>
        </w:r>
        <w:r>
          <w:instrText xml:space="preserve">PAGE   \* MERGEFORMAT</w:instrText>
        </w:r>
        <w:r>
          <w:fldChar w:fldCharType="separate"/>
        </w:r>
        <w:r>
          <w:rPr>
            <w:lang w:val="zh-CN"/>
          </w:rPr>
          <w:t>20</w:t>
        </w:r>
        <w:r>
          <w:rPr>
            <w:lang w:val="zh-CN"/>
          </w:rPr>
          <w:fldChar w:fldCharType="end"/>
        </w:r>
      </w:p>
    </w:sdtContent>
  </w:sdt>
  <w:p w14:paraId="41AC6B73">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194EA">
    <w:pPr>
      <w:pStyle w:val="10"/>
      <w:spacing w:line="14" w:lineRule="auto"/>
      <w:rPr>
        <w:rFonts w:hint="default"/>
        <w:sz w:val="20"/>
      </w:rPr>
    </w:pPr>
    <w:r>
      <w:rPr>
        <w:rFonts w:hint="default"/>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24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935" cy="152400"/>
                      </a:xfrm>
                      <a:prstGeom prst="rect">
                        <a:avLst/>
                      </a:prstGeom>
                      <a:noFill/>
                      <a:ln w="6350">
                        <a:noFill/>
                      </a:ln>
                    </wps:spPr>
                    <wps:txbx>
                      <w:txbxContent>
                        <w:p w14:paraId="51BFF865">
                          <w:pPr>
                            <w:pStyle w:val="16"/>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pt;width:9.05pt;mso-position-horizontal:center;mso-position-horizontal-relative:margin;mso-wrap-style:none;z-index:251660288;mso-width-relative:page;mso-height-relative:page;" filled="f" stroked="f" coordsize="21600,21600" o:gfxdata="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e8snHSAAAAAwEAAA8AAAAAAAAAAQAgAAAAIgAAAGRycy9kb3ducmV2LnhtbFBLAQIUABQA&#10;AAAIAIdO4kAE7e0ZLwIAAFMEAAAOAAAAAAAAAAEAIAAAACEBAABkcnMvZTJvRG9jLnhtbFBLBQYA&#10;AAAABgAGAFkBAADCBQAAAAA=&#10;">
              <v:fill on="f" focussize="0,0"/>
              <v:stroke on="f" weight="0.5pt"/>
              <v:imagedata o:title=""/>
              <o:lock v:ext="edit" aspectratio="f"/>
              <v:textbox inset="0mm,0mm,0mm,0mm" style="mso-fit-shape-to-text:t;">
                <w:txbxContent>
                  <w:p w14:paraId="51BFF865">
                    <w:pPr>
                      <w:pStyle w:val="1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23D7D0"/>
    <w:multiLevelType w:val="singleLevel"/>
    <w:tmpl w:val="3623D7D0"/>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mYzJlMDg0MGVlOTRkYmZmZDJjOTJlNjJmZDg4NDgifQ=="/>
  </w:docVars>
  <w:rsids>
    <w:rsidRoot w:val="0021074D"/>
    <w:rsid w:val="00002BA4"/>
    <w:rsid w:val="00003736"/>
    <w:rsid w:val="000106B0"/>
    <w:rsid w:val="00021A8D"/>
    <w:rsid w:val="00022925"/>
    <w:rsid w:val="00032DC5"/>
    <w:rsid w:val="000373D7"/>
    <w:rsid w:val="000405FD"/>
    <w:rsid w:val="000951B3"/>
    <w:rsid w:val="000A6BEC"/>
    <w:rsid w:val="001260D7"/>
    <w:rsid w:val="00140907"/>
    <w:rsid w:val="00147399"/>
    <w:rsid w:val="0014787E"/>
    <w:rsid w:val="001718B3"/>
    <w:rsid w:val="001F3AF1"/>
    <w:rsid w:val="0021074D"/>
    <w:rsid w:val="00221704"/>
    <w:rsid w:val="00227390"/>
    <w:rsid w:val="00250EC4"/>
    <w:rsid w:val="00255E1B"/>
    <w:rsid w:val="00271382"/>
    <w:rsid w:val="002929B1"/>
    <w:rsid w:val="00293685"/>
    <w:rsid w:val="002C0020"/>
    <w:rsid w:val="002C044B"/>
    <w:rsid w:val="002C61F7"/>
    <w:rsid w:val="002F31C2"/>
    <w:rsid w:val="002F771E"/>
    <w:rsid w:val="00307847"/>
    <w:rsid w:val="00332C73"/>
    <w:rsid w:val="0033500C"/>
    <w:rsid w:val="00350671"/>
    <w:rsid w:val="00377041"/>
    <w:rsid w:val="00383CE9"/>
    <w:rsid w:val="003876B5"/>
    <w:rsid w:val="0039591A"/>
    <w:rsid w:val="003B5649"/>
    <w:rsid w:val="003B5B59"/>
    <w:rsid w:val="003D14AF"/>
    <w:rsid w:val="00476A63"/>
    <w:rsid w:val="0048381F"/>
    <w:rsid w:val="004939DE"/>
    <w:rsid w:val="004951A7"/>
    <w:rsid w:val="004B2469"/>
    <w:rsid w:val="004B57DE"/>
    <w:rsid w:val="004F1E95"/>
    <w:rsid w:val="004F3F31"/>
    <w:rsid w:val="00507291"/>
    <w:rsid w:val="005366C5"/>
    <w:rsid w:val="005863D6"/>
    <w:rsid w:val="00594682"/>
    <w:rsid w:val="005964D0"/>
    <w:rsid w:val="005A038E"/>
    <w:rsid w:val="005B3C68"/>
    <w:rsid w:val="005C48B2"/>
    <w:rsid w:val="005E40A2"/>
    <w:rsid w:val="005E44A1"/>
    <w:rsid w:val="00604184"/>
    <w:rsid w:val="006410C6"/>
    <w:rsid w:val="006438CA"/>
    <w:rsid w:val="006646DA"/>
    <w:rsid w:val="00665BAD"/>
    <w:rsid w:val="00676F9F"/>
    <w:rsid w:val="006E47C5"/>
    <w:rsid w:val="00716EDF"/>
    <w:rsid w:val="0072019D"/>
    <w:rsid w:val="00723EB2"/>
    <w:rsid w:val="00756D13"/>
    <w:rsid w:val="007B2362"/>
    <w:rsid w:val="007B672F"/>
    <w:rsid w:val="007F3ADE"/>
    <w:rsid w:val="0081635E"/>
    <w:rsid w:val="00832009"/>
    <w:rsid w:val="00862735"/>
    <w:rsid w:val="008906CE"/>
    <w:rsid w:val="008A77B9"/>
    <w:rsid w:val="008F1361"/>
    <w:rsid w:val="008F2F4A"/>
    <w:rsid w:val="009149BB"/>
    <w:rsid w:val="00916AE6"/>
    <w:rsid w:val="009229FD"/>
    <w:rsid w:val="009245D5"/>
    <w:rsid w:val="0094596B"/>
    <w:rsid w:val="00994B0C"/>
    <w:rsid w:val="00997D30"/>
    <w:rsid w:val="00997DCF"/>
    <w:rsid w:val="009E682F"/>
    <w:rsid w:val="00A00F09"/>
    <w:rsid w:val="00A37326"/>
    <w:rsid w:val="00A65342"/>
    <w:rsid w:val="00A74CF5"/>
    <w:rsid w:val="00A82EF8"/>
    <w:rsid w:val="00A838E9"/>
    <w:rsid w:val="00AA0DB6"/>
    <w:rsid w:val="00AA5405"/>
    <w:rsid w:val="00AF37DC"/>
    <w:rsid w:val="00AF7C62"/>
    <w:rsid w:val="00B10FAC"/>
    <w:rsid w:val="00B5300C"/>
    <w:rsid w:val="00B90EA2"/>
    <w:rsid w:val="00BB6AC5"/>
    <w:rsid w:val="00BC10E2"/>
    <w:rsid w:val="00BC1660"/>
    <w:rsid w:val="00BC3EF1"/>
    <w:rsid w:val="00BF2FE2"/>
    <w:rsid w:val="00C01830"/>
    <w:rsid w:val="00C254DC"/>
    <w:rsid w:val="00C36637"/>
    <w:rsid w:val="00C6663C"/>
    <w:rsid w:val="00C66CAB"/>
    <w:rsid w:val="00C70BA0"/>
    <w:rsid w:val="00CD5B54"/>
    <w:rsid w:val="00D03026"/>
    <w:rsid w:val="00D20E4C"/>
    <w:rsid w:val="00D40FDD"/>
    <w:rsid w:val="00D7112A"/>
    <w:rsid w:val="00DC3B6A"/>
    <w:rsid w:val="00DF1AA5"/>
    <w:rsid w:val="00DF22AB"/>
    <w:rsid w:val="00E04B33"/>
    <w:rsid w:val="00E81BDE"/>
    <w:rsid w:val="00EA71A9"/>
    <w:rsid w:val="00EB71DE"/>
    <w:rsid w:val="00EF5E5A"/>
    <w:rsid w:val="00EF64A0"/>
    <w:rsid w:val="00F40F02"/>
    <w:rsid w:val="00F45AC4"/>
    <w:rsid w:val="00F91A23"/>
    <w:rsid w:val="00FA7D5A"/>
    <w:rsid w:val="00FB48EE"/>
    <w:rsid w:val="00FC0CF1"/>
    <w:rsid w:val="00FC11AC"/>
    <w:rsid w:val="01031F52"/>
    <w:rsid w:val="01044E63"/>
    <w:rsid w:val="013D20EF"/>
    <w:rsid w:val="013D4B60"/>
    <w:rsid w:val="01615D42"/>
    <w:rsid w:val="01794130"/>
    <w:rsid w:val="018062D9"/>
    <w:rsid w:val="0187402D"/>
    <w:rsid w:val="01910DE7"/>
    <w:rsid w:val="01B34E22"/>
    <w:rsid w:val="01B37292"/>
    <w:rsid w:val="01C56A7B"/>
    <w:rsid w:val="01F23CD2"/>
    <w:rsid w:val="02223D56"/>
    <w:rsid w:val="023F2D81"/>
    <w:rsid w:val="025E37B8"/>
    <w:rsid w:val="029C3542"/>
    <w:rsid w:val="02B40E52"/>
    <w:rsid w:val="02B67B5D"/>
    <w:rsid w:val="02BF23FC"/>
    <w:rsid w:val="02DD1D38"/>
    <w:rsid w:val="02F76F90"/>
    <w:rsid w:val="031A4A2D"/>
    <w:rsid w:val="03253AFD"/>
    <w:rsid w:val="032A4C70"/>
    <w:rsid w:val="032C4136"/>
    <w:rsid w:val="03383B60"/>
    <w:rsid w:val="033B7245"/>
    <w:rsid w:val="035829D1"/>
    <w:rsid w:val="03607C25"/>
    <w:rsid w:val="03681B56"/>
    <w:rsid w:val="039F417D"/>
    <w:rsid w:val="03CD45EE"/>
    <w:rsid w:val="03DF1EFE"/>
    <w:rsid w:val="03E27618"/>
    <w:rsid w:val="03F24E78"/>
    <w:rsid w:val="04237B2C"/>
    <w:rsid w:val="04251DE7"/>
    <w:rsid w:val="0430275A"/>
    <w:rsid w:val="043A16C4"/>
    <w:rsid w:val="04447FB3"/>
    <w:rsid w:val="045D1075"/>
    <w:rsid w:val="0473723F"/>
    <w:rsid w:val="04857411"/>
    <w:rsid w:val="04B309CB"/>
    <w:rsid w:val="04BD63C8"/>
    <w:rsid w:val="04BF340F"/>
    <w:rsid w:val="04C50C9E"/>
    <w:rsid w:val="04C517EC"/>
    <w:rsid w:val="04C63BEF"/>
    <w:rsid w:val="04CB7F16"/>
    <w:rsid w:val="04D93E6C"/>
    <w:rsid w:val="04E7434C"/>
    <w:rsid w:val="04F727F4"/>
    <w:rsid w:val="051F35C9"/>
    <w:rsid w:val="051F3FA0"/>
    <w:rsid w:val="05232E77"/>
    <w:rsid w:val="052754BA"/>
    <w:rsid w:val="053B7182"/>
    <w:rsid w:val="05644C43"/>
    <w:rsid w:val="05685DCD"/>
    <w:rsid w:val="05835AFE"/>
    <w:rsid w:val="05AA2098"/>
    <w:rsid w:val="05EA6938"/>
    <w:rsid w:val="06073258"/>
    <w:rsid w:val="060A1AF1"/>
    <w:rsid w:val="061821C8"/>
    <w:rsid w:val="062D1F31"/>
    <w:rsid w:val="06435D57"/>
    <w:rsid w:val="065A4B66"/>
    <w:rsid w:val="066270CD"/>
    <w:rsid w:val="06652463"/>
    <w:rsid w:val="06734B80"/>
    <w:rsid w:val="0684708A"/>
    <w:rsid w:val="06851866"/>
    <w:rsid w:val="0692607A"/>
    <w:rsid w:val="069468A4"/>
    <w:rsid w:val="0696086E"/>
    <w:rsid w:val="069B1F8D"/>
    <w:rsid w:val="06B06C69"/>
    <w:rsid w:val="06B157B4"/>
    <w:rsid w:val="06BF2030"/>
    <w:rsid w:val="06C410D9"/>
    <w:rsid w:val="06E067A2"/>
    <w:rsid w:val="06E269F9"/>
    <w:rsid w:val="06F35FE2"/>
    <w:rsid w:val="0700276E"/>
    <w:rsid w:val="070E2AFA"/>
    <w:rsid w:val="071F7265"/>
    <w:rsid w:val="07760675"/>
    <w:rsid w:val="07A73A34"/>
    <w:rsid w:val="07B216D8"/>
    <w:rsid w:val="07C03DF5"/>
    <w:rsid w:val="07C56484"/>
    <w:rsid w:val="07D22FE3"/>
    <w:rsid w:val="07F41CF0"/>
    <w:rsid w:val="080D1184"/>
    <w:rsid w:val="0835382C"/>
    <w:rsid w:val="0836769A"/>
    <w:rsid w:val="083B3FA2"/>
    <w:rsid w:val="084828A3"/>
    <w:rsid w:val="087F3918"/>
    <w:rsid w:val="08801BCF"/>
    <w:rsid w:val="0895702F"/>
    <w:rsid w:val="08EF112B"/>
    <w:rsid w:val="08EF627C"/>
    <w:rsid w:val="08F37783"/>
    <w:rsid w:val="08FB24E9"/>
    <w:rsid w:val="08FE3527"/>
    <w:rsid w:val="091931C9"/>
    <w:rsid w:val="093736D9"/>
    <w:rsid w:val="097167D3"/>
    <w:rsid w:val="098175B4"/>
    <w:rsid w:val="09922C06"/>
    <w:rsid w:val="0993096F"/>
    <w:rsid w:val="09A6778C"/>
    <w:rsid w:val="09CA5C39"/>
    <w:rsid w:val="09F052AF"/>
    <w:rsid w:val="09F26730"/>
    <w:rsid w:val="09F42153"/>
    <w:rsid w:val="09F6023D"/>
    <w:rsid w:val="0A0501E5"/>
    <w:rsid w:val="0A395029"/>
    <w:rsid w:val="0A4070EB"/>
    <w:rsid w:val="0A6C0264"/>
    <w:rsid w:val="0A6D7B38"/>
    <w:rsid w:val="0A701CAE"/>
    <w:rsid w:val="0A717BC9"/>
    <w:rsid w:val="0A877A05"/>
    <w:rsid w:val="0AA23C86"/>
    <w:rsid w:val="0ABB4D47"/>
    <w:rsid w:val="0ACB117B"/>
    <w:rsid w:val="0AD40E37"/>
    <w:rsid w:val="0B1E2B17"/>
    <w:rsid w:val="0B570080"/>
    <w:rsid w:val="0B9F6417"/>
    <w:rsid w:val="0BB27EF8"/>
    <w:rsid w:val="0BB7186B"/>
    <w:rsid w:val="0BB936F3"/>
    <w:rsid w:val="0BC767A6"/>
    <w:rsid w:val="0BD70DFE"/>
    <w:rsid w:val="0BE12AC7"/>
    <w:rsid w:val="0BE24933"/>
    <w:rsid w:val="0BE80BE6"/>
    <w:rsid w:val="0BED105A"/>
    <w:rsid w:val="0C0A4DBA"/>
    <w:rsid w:val="0C150BBD"/>
    <w:rsid w:val="0C150F1C"/>
    <w:rsid w:val="0C360884"/>
    <w:rsid w:val="0C430457"/>
    <w:rsid w:val="0C4804B4"/>
    <w:rsid w:val="0C4C20FB"/>
    <w:rsid w:val="0C747355"/>
    <w:rsid w:val="0C8B382F"/>
    <w:rsid w:val="0CCE66E5"/>
    <w:rsid w:val="0CD468EF"/>
    <w:rsid w:val="0CDD0641"/>
    <w:rsid w:val="0CE24F43"/>
    <w:rsid w:val="0CE91987"/>
    <w:rsid w:val="0D002AB1"/>
    <w:rsid w:val="0D026C5D"/>
    <w:rsid w:val="0D1D3A97"/>
    <w:rsid w:val="0D2F537E"/>
    <w:rsid w:val="0D471191"/>
    <w:rsid w:val="0D4A66FC"/>
    <w:rsid w:val="0D6F7730"/>
    <w:rsid w:val="0D9020B8"/>
    <w:rsid w:val="0DAF6ED4"/>
    <w:rsid w:val="0DB5782C"/>
    <w:rsid w:val="0DBF4B4E"/>
    <w:rsid w:val="0DEA2BEF"/>
    <w:rsid w:val="0DF20370"/>
    <w:rsid w:val="0DF30354"/>
    <w:rsid w:val="0E0F03BC"/>
    <w:rsid w:val="0E71263D"/>
    <w:rsid w:val="0E924188"/>
    <w:rsid w:val="0EA63619"/>
    <w:rsid w:val="0EA73ECA"/>
    <w:rsid w:val="0EC248F6"/>
    <w:rsid w:val="0EFC7E02"/>
    <w:rsid w:val="0EFF16A6"/>
    <w:rsid w:val="0F017246"/>
    <w:rsid w:val="0F374FA5"/>
    <w:rsid w:val="0F44273B"/>
    <w:rsid w:val="0F4B5F43"/>
    <w:rsid w:val="0F593A7B"/>
    <w:rsid w:val="0F865924"/>
    <w:rsid w:val="0F8A11E8"/>
    <w:rsid w:val="0FB13746"/>
    <w:rsid w:val="0FB17590"/>
    <w:rsid w:val="0FC240A4"/>
    <w:rsid w:val="0FF31C6A"/>
    <w:rsid w:val="0FF667D4"/>
    <w:rsid w:val="0FFB6814"/>
    <w:rsid w:val="102E5ACA"/>
    <w:rsid w:val="10431188"/>
    <w:rsid w:val="105A634B"/>
    <w:rsid w:val="106919B3"/>
    <w:rsid w:val="106E5E2B"/>
    <w:rsid w:val="108E7114"/>
    <w:rsid w:val="10C262FB"/>
    <w:rsid w:val="10EF574B"/>
    <w:rsid w:val="10F36FE9"/>
    <w:rsid w:val="110417D1"/>
    <w:rsid w:val="110D3A2D"/>
    <w:rsid w:val="112F6741"/>
    <w:rsid w:val="11423ACC"/>
    <w:rsid w:val="115F6E97"/>
    <w:rsid w:val="117622DC"/>
    <w:rsid w:val="11872970"/>
    <w:rsid w:val="11B86D82"/>
    <w:rsid w:val="11CF4578"/>
    <w:rsid w:val="11DF7EC4"/>
    <w:rsid w:val="11E728AF"/>
    <w:rsid w:val="11EB5F12"/>
    <w:rsid w:val="11FA4B01"/>
    <w:rsid w:val="120E2D56"/>
    <w:rsid w:val="122A0524"/>
    <w:rsid w:val="123A47A4"/>
    <w:rsid w:val="12582C57"/>
    <w:rsid w:val="13035EA6"/>
    <w:rsid w:val="13070B2A"/>
    <w:rsid w:val="13223BB5"/>
    <w:rsid w:val="13337B71"/>
    <w:rsid w:val="133D09EF"/>
    <w:rsid w:val="133D279D"/>
    <w:rsid w:val="134B7403"/>
    <w:rsid w:val="136026C2"/>
    <w:rsid w:val="138C102F"/>
    <w:rsid w:val="13931091"/>
    <w:rsid w:val="13AB1B19"/>
    <w:rsid w:val="13AC7923"/>
    <w:rsid w:val="13B21FFB"/>
    <w:rsid w:val="13B24AB4"/>
    <w:rsid w:val="13B42418"/>
    <w:rsid w:val="13DE568F"/>
    <w:rsid w:val="13E44B45"/>
    <w:rsid w:val="13E55317"/>
    <w:rsid w:val="13E56991"/>
    <w:rsid w:val="14091461"/>
    <w:rsid w:val="140F5D81"/>
    <w:rsid w:val="14294AD0"/>
    <w:rsid w:val="14674FBB"/>
    <w:rsid w:val="147C10A3"/>
    <w:rsid w:val="14970773"/>
    <w:rsid w:val="14AF152A"/>
    <w:rsid w:val="14B40ECF"/>
    <w:rsid w:val="14B44406"/>
    <w:rsid w:val="14D233B9"/>
    <w:rsid w:val="14D42C8D"/>
    <w:rsid w:val="14E639DF"/>
    <w:rsid w:val="14EC7351"/>
    <w:rsid w:val="14EE5CB3"/>
    <w:rsid w:val="150B58A6"/>
    <w:rsid w:val="15181E57"/>
    <w:rsid w:val="151E25C1"/>
    <w:rsid w:val="1542500E"/>
    <w:rsid w:val="15436065"/>
    <w:rsid w:val="15453B8B"/>
    <w:rsid w:val="154E6A50"/>
    <w:rsid w:val="154F4A0A"/>
    <w:rsid w:val="155838BF"/>
    <w:rsid w:val="15747FCD"/>
    <w:rsid w:val="157D3325"/>
    <w:rsid w:val="1594066F"/>
    <w:rsid w:val="15B25D27"/>
    <w:rsid w:val="15B6280D"/>
    <w:rsid w:val="15D114D0"/>
    <w:rsid w:val="15D40117"/>
    <w:rsid w:val="15DF1DA1"/>
    <w:rsid w:val="160457F4"/>
    <w:rsid w:val="162722CA"/>
    <w:rsid w:val="16337E88"/>
    <w:rsid w:val="163A7468"/>
    <w:rsid w:val="164D1414"/>
    <w:rsid w:val="16617715"/>
    <w:rsid w:val="16836618"/>
    <w:rsid w:val="16873D30"/>
    <w:rsid w:val="169721C5"/>
    <w:rsid w:val="169A7F07"/>
    <w:rsid w:val="169F00E6"/>
    <w:rsid w:val="16A14DF1"/>
    <w:rsid w:val="16BC7E7D"/>
    <w:rsid w:val="16EA0ADA"/>
    <w:rsid w:val="16EA261B"/>
    <w:rsid w:val="16EA2C3C"/>
    <w:rsid w:val="16FA5427"/>
    <w:rsid w:val="16FB0A86"/>
    <w:rsid w:val="171D53E4"/>
    <w:rsid w:val="173E4767"/>
    <w:rsid w:val="17522DEF"/>
    <w:rsid w:val="17710C68"/>
    <w:rsid w:val="17755872"/>
    <w:rsid w:val="17761B8F"/>
    <w:rsid w:val="178070FD"/>
    <w:rsid w:val="1782376C"/>
    <w:rsid w:val="17973530"/>
    <w:rsid w:val="179C1139"/>
    <w:rsid w:val="17A11F06"/>
    <w:rsid w:val="17A27073"/>
    <w:rsid w:val="17AF1790"/>
    <w:rsid w:val="17B60D70"/>
    <w:rsid w:val="17BB2119"/>
    <w:rsid w:val="17D66F8B"/>
    <w:rsid w:val="17DF5B98"/>
    <w:rsid w:val="17E006E7"/>
    <w:rsid w:val="17E94DE3"/>
    <w:rsid w:val="17EE050A"/>
    <w:rsid w:val="17F34F79"/>
    <w:rsid w:val="17F51140"/>
    <w:rsid w:val="17FE0021"/>
    <w:rsid w:val="1808436B"/>
    <w:rsid w:val="180F353C"/>
    <w:rsid w:val="18381F0C"/>
    <w:rsid w:val="1850734E"/>
    <w:rsid w:val="1863096A"/>
    <w:rsid w:val="18675A40"/>
    <w:rsid w:val="187C054A"/>
    <w:rsid w:val="187F02D7"/>
    <w:rsid w:val="1881312C"/>
    <w:rsid w:val="189176D0"/>
    <w:rsid w:val="18AE1A47"/>
    <w:rsid w:val="18B05AF9"/>
    <w:rsid w:val="18BB5EFD"/>
    <w:rsid w:val="18C748B7"/>
    <w:rsid w:val="18D71900"/>
    <w:rsid w:val="18D92F68"/>
    <w:rsid w:val="19017DC9"/>
    <w:rsid w:val="19240BBF"/>
    <w:rsid w:val="19287A4C"/>
    <w:rsid w:val="192D6E10"/>
    <w:rsid w:val="193208CA"/>
    <w:rsid w:val="19363E0B"/>
    <w:rsid w:val="193950B0"/>
    <w:rsid w:val="1945381D"/>
    <w:rsid w:val="19460E5F"/>
    <w:rsid w:val="197B7B7C"/>
    <w:rsid w:val="198236F2"/>
    <w:rsid w:val="198B44CE"/>
    <w:rsid w:val="198E5682"/>
    <w:rsid w:val="19CF79C9"/>
    <w:rsid w:val="19DB0D66"/>
    <w:rsid w:val="19F811CC"/>
    <w:rsid w:val="1A3348FA"/>
    <w:rsid w:val="1A34114E"/>
    <w:rsid w:val="1A457CBD"/>
    <w:rsid w:val="1A6525DA"/>
    <w:rsid w:val="1A6E76E0"/>
    <w:rsid w:val="1A714AB4"/>
    <w:rsid w:val="1A795BA2"/>
    <w:rsid w:val="1AB175CD"/>
    <w:rsid w:val="1AE41750"/>
    <w:rsid w:val="1AFB6468"/>
    <w:rsid w:val="1B0672F0"/>
    <w:rsid w:val="1B2B3823"/>
    <w:rsid w:val="1B32070E"/>
    <w:rsid w:val="1B7C1C1D"/>
    <w:rsid w:val="1BA477C3"/>
    <w:rsid w:val="1BC71638"/>
    <w:rsid w:val="1BDA68A3"/>
    <w:rsid w:val="1BDF745A"/>
    <w:rsid w:val="1BE6404B"/>
    <w:rsid w:val="1BFD3B34"/>
    <w:rsid w:val="1C000E63"/>
    <w:rsid w:val="1C057BD0"/>
    <w:rsid w:val="1C124D24"/>
    <w:rsid w:val="1C136791"/>
    <w:rsid w:val="1C204054"/>
    <w:rsid w:val="1C246E2F"/>
    <w:rsid w:val="1C453CCA"/>
    <w:rsid w:val="1C6C0E44"/>
    <w:rsid w:val="1C7806D6"/>
    <w:rsid w:val="1C78131E"/>
    <w:rsid w:val="1C7A2024"/>
    <w:rsid w:val="1C854803"/>
    <w:rsid w:val="1C896A53"/>
    <w:rsid w:val="1C8E5E18"/>
    <w:rsid w:val="1C98760D"/>
    <w:rsid w:val="1CA155CD"/>
    <w:rsid w:val="1CA61238"/>
    <w:rsid w:val="1D104A7F"/>
    <w:rsid w:val="1D13456F"/>
    <w:rsid w:val="1D251D19"/>
    <w:rsid w:val="1D397816"/>
    <w:rsid w:val="1D3C0E4D"/>
    <w:rsid w:val="1D6374C3"/>
    <w:rsid w:val="1D753461"/>
    <w:rsid w:val="1D81346A"/>
    <w:rsid w:val="1D8B2357"/>
    <w:rsid w:val="1DE05F81"/>
    <w:rsid w:val="1DE804EE"/>
    <w:rsid w:val="1DEE51F9"/>
    <w:rsid w:val="1E114F52"/>
    <w:rsid w:val="1E340C41"/>
    <w:rsid w:val="1E4405FF"/>
    <w:rsid w:val="1E440885"/>
    <w:rsid w:val="1E4940A2"/>
    <w:rsid w:val="1E710514"/>
    <w:rsid w:val="1E9953B1"/>
    <w:rsid w:val="1ED24DBD"/>
    <w:rsid w:val="1ED6468E"/>
    <w:rsid w:val="1EDD3F57"/>
    <w:rsid w:val="1EE166B5"/>
    <w:rsid w:val="1EE44CF9"/>
    <w:rsid w:val="1F2C31B8"/>
    <w:rsid w:val="1F2E492C"/>
    <w:rsid w:val="1F34065A"/>
    <w:rsid w:val="1F533349"/>
    <w:rsid w:val="1FC61D6D"/>
    <w:rsid w:val="1FF13C98"/>
    <w:rsid w:val="1FF7223E"/>
    <w:rsid w:val="20084133"/>
    <w:rsid w:val="20120B0E"/>
    <w:rsid w:val="20153232"/>
    <w:rsid w:val="201A21E9"/>
    <w:rsid w:val="2023579A"/>
    <w:rsid w:val="2036562D"/>
    <w:rsid w:val="204607B7"/>
    <w:rsid w:val="204C2272"/>
    <w:rsid w:val="204F39F3"/>
    <w:rsid w:val="20586E69"/>
    <w:rsid w:val="20693F5D"/>
    <w:rsid w:val="20694C22"/>
    <w:rsid w:val="206D3F96"/>
    <w:rsid w:val="20820A01"/>
    <w:rsid w:val="208F1479"/>
    <w:rsid w:val="20A076D5"/>
    <w:rsid w:val="20B35E4D"/>
    <w:rsid w:val="20BC50D1"/>
    <w:rsid w:val="20E553AD"/>
    <w:rsid w:val="20E93F65"/>
    <w:rsid w:val="20EB1A8B"/>
    <w:rsid w:val="21085F87"/>
    <w:rsid w:val="21093B95"/>
    <w:rsid w:val="210C6C52"/>
    <w:rsid w:val="210C7C53"/>
    <w:rsid w:val="210F39C9"/>
    <w:rsid w:val="21100F4E"/>
    <w:rsid w:val="21333432"/>
    <w:rsid w:val="21471BB1"/>
    <w:rsid w:val="21665CBA"/>
    <w:rsid w:val="217557F8"/>
    <w:rsid w:val="21780E44"/>
    <w:rsid w:val="2179553A"/>
    <w:rsid w:val="21846496"/>
    <w:rsid w:val="21973638"/>
    <w:rsid w:val="21BA320B"/>
    <w:rsid w:val="21E604A4"/>
    <w:rsid w:val="21E93AF0"/>
    <w:rsid w:val="220F3357"/>
    <w:rsid w:val="221D2944"/>
    <w:rsid w:val="222039B6"/>
    <w:rsid w:val="2243266F"/>
    <w:rsid w:val="22521AF3"/>
    <w:rsid w:val="227D6346"/>
    <w:rsid w:val="22851A6B"/>
    <w:rsid w:val="228F5B46"/>
    <w:rsid w:val="2291491A"/>
    <w:rsid w:val="22916662"/>
    <w:rsid w:val="22937614"/>
    <w:rsid w:val="22DA518E"/>
    <w:rsid w:val="22E449E3"/>
    <w:rsid w:val="22E456C8"/>
    <w:rsid w:val="22EF35BE"/>
    <w:rsid w:val="22F31C41"/>
    <w:rsid w:val="2318166A"/>
    <w:rsid w:val="231B7000"/>
    <w:rsid w:val="233D2346"/>
    <w:rsid w:val="236773C3"/>
    <w:rsid w:val="23715D45"/>
    <w:rsid w:val="2381415A"/>
    <w:rsid w:val="23843AD1"/>
    <w:rsid w:val="23934B0E"/>
    <w:rsid w:val="23960F84"/>
    <w:rsid w:val="23B74A16"/>
    <w:rsid w:val="23D902C0"/>
    <w:rsid w:val="23E05B77"/>
    <w:rsid w:val="23EA011A"/>
    <w:rsid w:val="23EA6D9A"/>
    <w:rsid w:val="23F20755"/>
    <w:rsid w:val="23F65B92"/>
    <w:rsid w:val="23F81386"/>
    <w:rsid w:val="24257F68"/>
    <w:rsid w:val="242770AF"/>
    <w:rsid w:val="242B36A1"/>
    <w:rsid w:val="24417C14"/>
    <w:rsid w:val="244A1E6D"/>
    <w:rsid w:val="245636BF"/>
    <w:rsid w:val="245A6FE4"/>
    <w:rsid w:val="245D1163"/>
    <w:rsid w:val="248F6BD1"/>
    <w:rsid w:val="249C557D"/>
    <w:rsid w:val="249E597D"/>
    <w:rsid w:val="249F604C"/>
    <w:rsid w:val="24A34A10"/>
    <w:rsid w:val="24A85EE5"/>
    <w:rsid w:val="24B178F2"/>
    <w:rsid w:val="24C30642"/>
    <w:rsid w:val="24E21DF2"/>
    <w:rsid w:val="24E408F9"/>
    <w:rsid w:val="25205B1C"/>
    <w:rsid w:val="25357778"/>
    <w:rsid w:val="25640526"/>
    <w:rsid w:val="257225F5"/>
    <w:rsid w:val="258129BE"/>
    <w:rsid w:val="258A21B9"/>
    <w:rsid w:val="259721E1"/>
    <w:rsid w:val="25A61E59"/>
    <w:rsid w:val="25B53361"/>
    <w:rsid w:val="25CE3729"/>
    <w:rsid w:val="25D0564E"/>
    <w:rsid w:val="25DD6812"/>
    <w:rsid w:val="26025181"/>
    <w:rsid w:val="26143832"/>
    <w:rsid w:val="26200FFF"/>
    <w:rsid w:val="26210AB3"/>
    <w:rsid w:val="262F70DB"/>
    <w:rsid w:val="267F646A"/>
    <w:rsid w:val="26814D9A"/>
    <w:rsid w:val="26D76693"/>
    <w:rsid w:val="27206206"/>
    <w:rsid w:val="273A7FD8"/>
    <w:rsid w:val="27410762"/>
    <w:rsid w:val="27660F92"/>
    <w:rsid w:val="27671621"/>
    <w:rsid w:val="276A122F"/>
    <w:rsid w:val="27725098"/>
    <w:rsid w:val="278517E5"/>
    <w:rsid w:val="279E3717"/>
    <w:rsid w:val="27A410BB"/>
    <w:rsid w:val="27B801ED"/>
    <w:rsid w:val="27BE67A3"/>
    <w:rsid w:val="27C97FD7"/>
    <w:rsid w:val="27CF6250"/>
    <w:rsid w:val="27D34847"/>
    <w:rsid w:val="27EF6969"/>
    <w:rsid w:val="27FB6DFA"/>
    <w:rsid w:val="280C4BDA"/>
    <w:rsid w:val="281D62A2"/>
    <w:rsid w:val="28445F24"/>
    <w:rsid w:val="285E0D94"/>
    <w:rsid w:val="28893937"/>
    <w:rsid w:val="28924EE2"/>
    <w:rsid w:val="28BB2C12"/>
    <w:rsid w:val="28DD0B39"/>
    <w:rsid w:val="28E04AA5"/>
    <w:rsid w:val="28F11C08"/>
    <w:rsid w:val="28F33863"/>
    <w:rsid w:val="28F72F97"/>
    <w:rsid w:val="29226A55"/>
    <w:rsid w:val="29257B04"/>
    <w:rsid w:val="292B5D48"/>
    <w:rsid w:val="2944442E"/>
    <w:rsid w:val="294D3E2B"/>
    <w:rsid w:val="295977AD"/>
    <w:rsid w:val="29695C42"/>
    <w:rsid w:val="2987431B"/>
    <w:rsid w:val="29C42E79"/>
    <w:rsid w:val="29F01EC0"/>
    <w:rsid w:val="29F55728"/>
    <w:rsid w:val="29FE4D73"/>
    <w:rsid w:val="2A052D02"/>
    <w:rsid w:val="2A522B7B"/>
    <w:rsid w:val="2A81749E"/>
    <w:rsid w:val="2A8D3BB3"/>
    <w:rsid w:val="2A97233B"/>
    <w:rsid w:val="2AB23619"/>
    <w:rsid w:val="2AC50A06"/>
    <w:rsid w:val="2AE30C02"/>
    <w:rsid w:val="2AEB1C54"/>
    <w:rsid w:val="2B033E75"/>
    <w:rsid w:val="2B1A2001"/>
    <w:rsid w:val="2B25590C"/>
    <w:rsid w:val="2B2A0DD9"/>
    <w:rsid w:val="2B345DDC"/>
    <w:rsid w:val="2B346A6E"/>
    <w:rsid w:val="2B673946"/>
    <w:rsid w:val="2B6D2330"/>
    <w:rsid w:val="2B8925CC"/>
    <w:rsid w:val="2B8B1F0B"/>
    <w:rsid w:val="2B9769EF"/>
    <w:rsid w:val="2BA52670"/>
    <w:rsid w:val="2BC04A6E"/>
    <w:rsid w:val="2BCE61AA"/>
    <w:rsid w:val="2BD167D4"/>
    <w:rsid w:val="2BD262FE"/>
    <w:rsid w:val="2BEE0681"/>
    <w:rsid w:val="2BEF1E93"/>
    <w:rsid w:val="2BF57C61"/>
    <w:rsid w:val="2C0441B9"/>
    <w:rsid w:val="2C206C76"/>
    <w:rsid w:val="2C352792"/>
    <w:rsid w:val="2C4D1D45"/>
    <w:rsid w:val="2C506C46"/>
    <w:rsid w:val="2C5A1660"/>
    <w:rsid w:val="2C6906C5"/>
    <w:rsid w:val="2C892158"/>
    <w:rsid w:val="2C992537"/>
    <w:rsid w:val="2CA63A0C"/>
    <w:rsid w:val="2CA945A8"/>
    <w:rsid w:val="2CB856FA"/>
    <w:rsid w:val="2CB92FBA"/>
    <w:rsid w:val="2CCA7369"/>
    <w:rsid w:val="2CD17F8E"/>
    <w:rsid w:val="2CD92287"/>
    <w:rsid w:val="2CE42449"/>
    <w:rsid w:val="2CF41CC7"/>
    <w:rsid w:val="2CF901CB"/>
    <w:rsid w:val="2D0E2EAB"/>
    <w:rsid w:val="2D2740C8"/>
    <w:rsid w:val="2D3D2774"/>
    <w:rsid w:val="2D486F18"/>
    <w:rsid w:val="2D577458"/>
    <w:rsid w:val="2D863406"/>
    <w:rsid w:val="2D8C5601"/>
    <w:rsid w:val="2D913DED"/>
    <w:rsid w:val="2D93752A"/>
    <w:rsid w:val="2DDC1CCB"/>
    <w:rsid w:val="2E0C4417"/>
    <w:rsid w:val="2E941350"/>
    <w:rsid w:val="2EB23BE8"/>
    <w:rsid w:val="2EB41B62"/>
    <w:rsid w:val="2EC04496"/>
    <w:rsid w:val="2EF05832"/>
    <w:rsid w:val="2EF94868"/>
    <w:rsid w:val="2F0852D9"/>
    <w:rsid w:val="2F34313F"/>
    <w:rsid w:val="2F6A001E"/>
    <w:rsid w:val="2F6D69D8"/>
    <w:rsid w:val="2F707246"/>
    <w:rsid w:val="2F833C5A"/>
    <w:rsid w:val="2F8C55D3"/>
    <w:rsid w:val="2F8F68D7"/>
    <w:rsid w:val="2FB11F26"/>
    <w:rsid w:val="2FC56F0F"/>
    <w:rsid w:val="2FDC53A2"/>
    <w:rsid w:val="2FEA1011"/>
    <w:rsid w:val="30152FAF"/>
    <w:rsid w:val="301A429D"/>
    <w:rsid w:val="30204B81"/>
    <w:rsid w:val="303F594F"/>
    <w:rsid w:val="3050063B"/>
    <w:rsid w:val="30730F46"/>
    <w:rsid w:val="308E3854"/>
    <w:rsid w:val="30AC3029"/>
    <w:rsid w:val="30AE29C9"/>
    <w:rsid w:val="30B11C7D"/>
    <w:rsid w:val="30D96948"/>
    <w:rsid w:val="30EA758D"/>
    <w:rsid w:val="30F007E1"/>
    <w:rsid w:val="30FF1132"/>
    <w:rsid w:val="31140B8A"/>
    <w:rsid w:val="313E3132"/>
    <w:rsid w:val="31532D34"/>
    <w:rsid w:val="31552F50"/>
    <w:rsid w:val="31684861"/>
    <w:rsid w:val="316B62D0"/>
    <w:rsid w:val="316F69AC"/>
    <w:rsid w:val="31921AAF"/>
    <w:rsid w:val="31A0241D"/>
    <w:rsid w:val="31AF1E4F"/>
    <w:rsid w:val="31B12B1C"/>
    <w:rsid w:val="31C0200B"/>
    <w:rsid w:val="31D454B2"/>
    <w:rsid w:val="31E3055C"/>
    <w:rsid w:val="31EA5D14"/>
    <w:rsid w:val="31F84007"/>
    <w:rsid w:val="32073B23"/>
    <w:rsid w:val="321D5445"/>
    <w:rsid w:val="322748ED"/>
    <w:rsid w:val="322F7A3D"/>
    <w:rsid w:val="32456B21"/>
    <w:rsid w:val="325B159C"/>
    <w:rsid w:val="3261555E"/>
    <w:rsid w:val="3268123E"/>
    <w:rsid w:val="326E3886"/>
    <w:rsid w:val="32700042"/>
    <w:rsid w:val="32764EA2"/>
    <w:rsid w:val="329674B7"/>
    <w:rsid w:val="3299636E"/>
    <w:rsid w:val="329E0CF6"/>
    <w:rsid w:val="32A24F93"/>
    <w:rsid w:val="32A25D21"/>
    <w:rsid w:val="32B75C71"/>
    <w:rsid w:val="32C039D7"/>
    <w:rsid w:val="32C13713"/>
    <w:rsid w:val="32C217A8"/>
    <w:rsid w:val="32CA07BD"/>
    <w:rsid w:val="32CE2FBA"/>
    <w:rsid w:val="32E00973"/>
    <w:rsid w:val="32EE71B8"/>
    <w:rsid w:val="330340CC"/>
    <w:rsid w:val="330B29DF"/>
    <w:rsid w:val="331D64C1"/>
    <w:rsid w:val="332D769C"/>
    <w:rsid w:val="33456DAC"/>
    <w:rsid w:val="334D3EDF"/>
    <w:rsid w:val="335949E2"/>
    <w:rsid w:val="33603545"/>
    <w:rsid w:val="33750FD2"/>
    <w:rsid w:val="338D28C6"/>
    <w:rsid w:val="339949EA"/>
    <w:rsid w:val="33B33157"/>
    <w:rsid w:val="33CA14E7"/>
    <w:rsid w:val="33D62126"/>
    <w:rsid w:val="33E317DE"/>
    <w:rsid w:val="33EA3E24"/>
    <w:rsid w:val="33F20F2A"/>
    <w:rsid w:val="34313801"/>
    <w:rsid w:val="34515C51"/>
    <w:rsid w:val="345C4021"/>
    <w:rsid w:val="346C65E7"/>
    <w:rsid w:val="346D548C"/>
    <w:rsid w:val="3472121E"/>
    <w:rsid w:val="34754A14"/>
    <w:rsid w:val="347A51A8"/>
    <w:rsid w:val="34A420B3"/>
    <w:rsid w:val="34A838F8"/>
    <w:rsid w:val="34DB551B"/>
    <w:rsid w:val="34E45EB7"/>
    <w:rsid w:val="34E85630"/>
    <w:rsid w:val="34F34F5A"/>
    <w:rsid w:val="34F94ED5"/>
    <w:rsid w:val="35050515"/>
    <w:rsid w:val="35081CEA"/>
    <w:rsid w:val="353351EF"/>
    <w:rsid w:val="353D6627"/>
    <w:rsid w:val="358A13AD"/>
    <w:rsid w:val="35B4082B"/>
    <w:rsid w:val="35C6441D"/>
    <w:rsid w:val="35DC2769"/>
    <w:rsid w:val="35DF4BE0"/>
    <w:rsid w:val="36012288"/>
    <w:rsid w:val="360311CD"/>
    <w:rsid w:val="362829E1"/>
    <w:rsid w:val="36301896"/>
    <w:rsid w:val="366A2FFA"/>
    <w:rsid w:val="366D1C16"/>
    <w:rsid w:val="368A71F8"/>
    <w:rsid w:val="369D19AA"/>
    <w:rsid w:val="36D861B6"/>
    <w:rsid w:val="36E8020E"/>
    <w:rsid w:val="370E607B"/>
    <w:rsid w:val="37154EA7"/>
    <w:rsid w:val="372907BF"/>
    <w:rsid w:val="37634043"/>
    <w:rsid w:val="376F1D0E"/>
    <w:rsid w:val="37730884"/>
    <w:rsid w:val="37731622"/>
    <w:rsid w:val="379B3D03"/>
    <w:rsid w:val="37AF3247"/>
    <w:rsid w:val="37BE184F"/>
    <w:rsid w:val="37C31FF8"/>
    <w:rsid w:val="37DC7A53"/>
    <w:rsid w:val="37DF5322"/>
    <w:rsid w:val="37EC020A"/>
    <w:rsid w:val="37F52D97"/>
    <w:rsid w:val="37FC5ED4"/>
    <w:rsid w:val="380218CD"/>
    <w:rsid w:val="3823002D"/>
    <w:rsid w:val="3827320B"/>
    <w:rsid w:val="382C7DC4"/>
    <w:rsid w:val="387E18E0"/>
    <w:rsid w:val="388432BD"/>
    <w:rsid w:val="38B467AE"/>
    <w:rsid w:val="38BA0794"/>
    <w:rsid w:val="390D65DD"/>
    <w:rsid w:val="391A2AB5"/>
    <w:rsid w:val="39296CF1"/>
    <w:rsid w:val="393002C4"/>
    <w:rsid w:val="393B3AA4"/>
    <w:rsid w:val="3991089E"/>
    <w:rsid w:val="39A61E50"/>
    <w:rsid w:val="39F45E7D"/>
    <w:rsid w:val="39FC7E7C"/>
    <w:rsid w:val="3A26548A"/>
    <w:rsid w:val="3A2D3D16"/>
    <w:rsid w:val="3A2E21B4"/>
    <w:rsid w:val="3A747FD4"/>
    <w:rsid w:val="3AAA55B4"/>
    <w:rsid w:val="3AB517E1"/>
    <w:rsid w:val="3AC21656"/>
    <w:rsid w:val="3AEA64B7"/>
    <w:rsid w:val="3AFF2078"/>
    <w:rsid w:val="3B2F036E"/>
    <w:rsid w:val="3B365BA1"/>
    <w:rsid w:val="3B445ECE"/>
    <w:rsid w:val="3B6E6A2D"/>
    <w:rsid w:val="3B8B0D18"/>
    <w:rsid w:val="3B9B7B9A"/>
    <w:rsid w:val="3BD60AAE"/>
    <w:rsid w:val="3C172AFD"/>
    <w:rsid w:val="3C3C71E7"/>
    <w:rsid w:val="3C43388C"/>
    <w:rsid w:val="3C446708"/>
    <w:rsid w:val="3C534279"/>
    <w:rsid w:val="3C5C1637"/>
    <w:rsid w:val="3C932CCF"/>
    <w:rsid w:val="3C975423"/>
    <w:rsid w:val="3C9F519F"/>
    <w:rsid w:val="3CA07775"/>
    <w:rsid w:val="3CB334CC"/>
    <w:rsid w:val="3CBB2F57"/>
    <w:rsid w:val="3CF0088C"/>
    <w:rsid w:val="3CFE449C"/>
    <w:rsid w:val="3D4C1E2B"/>
    <w:rsid w:val="3D681E0D"/>
    <w:rsid w:val="3D7634AA"/>
    <w:rsid w:val="3D9848F1"/>
    <w:rsid w:val="3D98669F"/>
    <w:rsid w:val="3DC833B9"/>
    <w:rsid w:val="3DC92CFC"/>
    <w:rsid w:val="3DCE0E5A"/>
    <w:rsid w:val="3DE73182"/>
    <w:rsid w:val="3DE9514C"/>
    <w:rsid w:val="3DF21B38"/>
    <w:rsid w:val="3E171CB9"/>
    <w:rsid w:val="3E415BF9"/>
    <w:rsid w:val="3E43485C"/>
    <w:rsid w:val="3E4B1963"/>
    <w:rsid w:val="3E5D4A55"/>
    <w:rsid w:val="3EAE65E9"/>
    <w:rsid w:val="3EBF0021"/>
    <w:rsid w:val="3F006527"/>
    <w:rsid w:val="3F0D6C18"/>
    <w:rsid w:val="3F0E2A4F"/>
    <w:rsid w:val="3F1E1261"/>
    <w:rsid w:val="3F204B9E"/>
    <w:rsid w:val="3F356563"/>
    <w:rsid w:val="3F4B055B"/>
    <w:rsid w:val="3F520365"/>
    <w:rsid w:val="3F7F3B03"/>
    <w:rsid w:val="3F8844F1"/>
    <w:rsid w:val="3F904654"/>
    <w:rsid w:val="3FB84B18"/>
    <w:rsid w:val="3FC76DC7"/>
    <w:rsid w:val="3FE47979"/>
    <w:rsid w:val="3FEB52B2"/>
    <w:rsid w:val="3FF73B50"/>
    <w:rsid w:val="40112738"/>
    <w:rsid w:val="403A1C8F"/>
    <w:rsid w:val="403E177F"/>
    <w:rsid w:val="40414DCB"/>
    <w:rsid w:val="40523B6B"/>
    <w:rsid w:val="406125E8"/>
    <w:rsid w:val="40732A93"/>
    <w:rsid w:val="407C0993"/>
    <w:rsid w:val="407D3DCA"/>
    <w:rsid w:val="408B4299"/>
    <w:rsid w:val="40A86EF8"/>
    <w:rsid w:val="40BA710F"/>
    <w:rsid w:val="40BF62A0"/>
    <w:rsid w:val="40D73362"/>
    <w:rsid w:val="40E65973"/>
    <w:rsid w:val="40F956A6"/>
    <w:rsid w:val="412A5860"/>
    <w:rsid w:val="412E258A"/>
    <w:rsid w:val="414E0F67"/>
    <w:rsid w:val="41515DBA"/>
    <w:rsid w:val="41670862"/>
    <w:rsid w:val="417E204F"/>
    <w:rsid w:val="41931657"/>
    <w:rsid w:val="41BE4CC7"/>
    <w:rsid w:val="41E2317E"/>
    <w:rsid w:val="41FD11C6"/>
    <w:rsid w:val="4217543A"/>
    <w:rsid w:val="421B64F8"/>
    <w:rsid w:val="421D53C4"/>
    <w:rsid w:val="422D009D"/>
    <w:rsid w:val="423218CB"/>
    <w:rsid w:val="42651B0A"/>
    <w:rsid w:val="428C46CB"/>
    <w:rsid w:val="429C09DF"/>
    <w:rsid w:val="42BC7C4A"/>
    <w:rsid w:val="43067209"/>
    <w:rsid w:val="432F1853"/>
    <w:rsid w:val="43323E17"/>
    <w:rsid w:val="433E4EB8"/>
    <w:rsid w:val="435003AA"/>
    <w:rsid w:val="436F7EA2"/>
    <w:rsid w:val="437E1E93"/>
    <w:rsid w:val="438A4CDB"/>
    <w:rsid w:val="439A7535"/>
    <w:rsid w:val="43D61CCF"/>
    <w:rsid w:val="43DB0039"/>
    <w:rsid w:val="43F453AD"/>
    <w:rsid w:val="43FC5F3D"/>
    <w:rsid w:val="43FD78B2"/>
    <w:rsid w:val="44022F83"/>
    <w:rsid w:val="44205EDD"/>
    <w:rsid w:val="442B63A9"/>
    <w:rsid w:val="443C10EF"/>
    <w:rsid w:val="443F223E"/>
    <w:rsid w:val="44430C8C"/>
    <w:rsid w:val="445F6638"/>
    <w:rsid w:val="44D30219"/>
    <w:rsid w:val="44E16B7D"/>
    <w:rsid w:val="45126FAA"/>
    <w:rsid w:val="453E79A8"/>
    <w:rsid w:val="455835E1"/>
    <w:rsid w:val="455B692F"/>
    <w:rsid w:val="45795008"/>
    <w:rsid w:val="457D2540"/>
    <w:rsid w:val="458C355D"/>
    <w:rsid w:val="459F064A"/>
    <w:rsid w:val="45AC1A45"/>
    <w:rsid w:val="45B63B66"/>
    <w:rsid w:val="45C53DA9"/>
    <w:rsid w:val="45E2683F"/>
    <w:rsid w:val="45EC57D9"/>
    <w:rsid w:val="45F4468E"/>
    <w:rsid w:val="45F66658"/>
    <w:rsid w:val="4602560C"/>
    <w:rsid w:val="46220201"/>
    <w:rsid w:val="466229CE"/>
    <w:rsid w:val="46980FF1"/>
    <w:rsid w:val="46992276"/>
    <w:rsid w:val="46C563F1"/>
    <w:rsid w:val="46CB4810"/>
    <w:rsid w:val="46CC0D09"/>
    <w:rsid w:val="46CD4158"/>
    <w:rsid w:val="46DE0AE4"/>
    <w:rsid w:val="46DE2CE2"/>
    <w:rsid w:val="46F679DA"/>
    <w:rsid w:val="47054D84"/>
    <w:rsid w:val="47452751"/>
    <w:rsid w:val="474D22A8"/>
    <w:rsid w:val="475C073D"/>
    <w:rsid w:val="475C272B"/>
    <w:rsid w:val="475F7049"/>
    <w:rsid w:val="476F0D06"/>
    <w:rsid w:val="47AC4F44"/>
    <w:rsid w:val="47B73BC5"/>
    <w:rsid w:val="47C03D18"/>
    <w:rsid w:val="47C34065"/>
    <w:rsid w:val="47D06A35"/>
    <w:rsid w:val="47EC613F"/>
    <w:rsid w:val="47F72214"/>
    <w:rsid w:val="480519D1"/>
    <w:rsid w:val="48180B08"/>
    <w:rsid w:val="482E20A5"/>
    <w:rsid w:val="483857BB"/>
    <w:rsid w:val="48712CFC"/>
    <w:rsid w:val="487B5B3E"/>
    <w:rsid w:val="488A3088"/>
    <w:rsid w:val="48B40105"/>
    <w:rsid w:val="48BD345D"/>
    <w:rsid w:val="48C950E1"/>
    <w:rsid w:val="48DE3FB0"/>
    <w:rsid w:val="48FD5F50"/>
    <w:rsid w:val="49007D2D"/>
    <w:rsid w:val="492E5776"/>
    <w:rsid w:val="4964727B"/>
    <w:rsid w:val="4972249A"/>
    <w:rsid w:val="497E16E5"/>
    <w:rsid w:val="49892799"/>
    <w:rsid w:val="498A62DA"/>
    <w:rsid w:val="49916FD6"/>
    <w:rsid w:val="49A0310B"/>
    <w:rsid w:val="49A346C1"/>
    <w:rsid w:val="49A75D68"/>
    <w:rsid w:val="49C3504F"/>
    <w:rsid w:val="49D20074"/>
    <w:rsid w:val="49D26003"/>
    <w:rsid w:val="49DB1DED"/>
    <w:rsid w:val="49DF5F0E"/>
    <w:rsid w:val="49FF5F2F"/>
    <w:rsid w:val="4A026538"/>
    <w:rsid w:val="4A034822"/>
    <w:rsid w:val="4A227A1C"/>
    <w:rsid w:val="4A2C2290"/>
    <w:rsid w:val="4A3576F0"/>
    <w:rsid w:val="4A4500C5"/>
    <w:rsid w:val="4A537640"/>
    <w:rsid w:val="4A5E5147"/>
    <w:rsid w:val="4A8C3459"/>
    <w:rsid w:val="4AC4752B"/>
    <w:rsid w:val="4AD4266E"/>
    <w:rsid w:val="4B221C9D"/>
    <w:rsid w:val="4B357006"/>
    <w:rsid w:val="4B3774F7"/>
    <w:rsid w:val="4B481704"/>
    <w:rsid w:val="4B4E1FC9"/>
    <w:rsid w:val="4B69167A"/>
    <w:rsid w:val="4B74403A"/>
    <w:rsid w:val="4B756271"/>
    <w:rsid w:val="4B7C13AE"/>
    <w:rsid w:val="4B7F49FA"/>
    <w:rsid w:val="4B867F1B"/>
    <w:rsid w:val="4B8D2AFB"/>
    <w:rsid w:val="4B9F3EF1"/>
    <w:rsid w:val="4BC74135"/>
    <w:rsid w:val="4BCE2302"/>
    <w:rsid w:val="4BCF29E0"/>
    <w:rsid w:val="4BF41D25"/>
    <w:rsid w:val="4C76404F"/>
    <w:rsid w:val="4C981403"/>
    <w:rsid w:val="4C9D3123"/>
    <w:rsid w:val="4CA00F55"/>
    <w:rsid w:val="4CC528E0"/>
    <w:rsid w:val="4CC75807"/>
    <w:rsid w:val="4CE23316"/>
    <w:rsid w:val="4CE54D31"/>
    <w:rsid w:val="4CF82CB6"/>
    <w:rsid w:val="4D023E06"/>
    <w:rsid w:val="4D167CC4"/>
    <w:rsid w:val="4D210E1E"/>
    <w:rsid w:val="4D296F49"/>
    <w:rsid w:val="4D3B0DF4"/>
    <w:rsid w:val="4D6A0BF8"/>
    <w:rsid w:val="4D73249A"/>
    <w:rsid w:val="4D8B6D06"/>
    <w:rsid w:val="4D9B7610"/>
    <w:rsid w:val="4D9D7E03"/>
    <w:rsid w:val="4DC1754C"/>
    <w:rsid w:val="4DE20FB0"/>
    <w:rsid w:val="4DE374C2"/>
    <w:rsid w:val="4E393586"/>
    <w:rsid w:val="4E3F66C2"/>
    <w:rsid w:val="4E4413B4"/>
    <w:rsid w:val="4E564138"/>
    <w:rsid w:val="4E594142"/>
    <w:rsid w:val="4E711778"/>
    <w:rsid w:val="4E807407"/>
    <w:rsid w:val="4EC513FE"/>
    <w:rsid w:val="4ECA68D4"/>
    <w:rsid w:val="4ECC7F56"/>
    <w:rsid w:val="4ED4361A"/>
    <w:rsid w:val="4ED97A1F"/>
    <w:rsid w:val="4EDA656A"/>
    <w:rsid w:val="4EE554BC"/>
    <w:rsid w:val="4EEE1338"/>
    <w:rsid w:val="4F2064F4"/>
    <w:rsid w:val="4F271630"/>
    <w:rsid w:val="4F2A6D73"/>
    <w:rsid w:val="4F344AEC"/>
    <w:rsid w:val="4F377967"/>
    <w:rsid w:val="4F3A01B4"/>
    <w:rsid w:val="4F5B139B"/>
    <w:rsid w:val="4F620028"/>
    <w:rsid w:val="4F721E8F"/>
    <w:rsid w:val="4F825845"/>
    <w:rsid w:val="4F965C39"/>
    <w:rsid w:val="4F9C102D"/>
    <w:rsid w:val="4FBD2996"/>
    <w:rsid w:val="4FCD667C"/>
    <w:rsid w:val="4FCE5F50"/>
    <w:rsid w:val="4FD317B8"/>
    <w:rsid w:val="4FFA4F97"/>
    <w:rsid w:val="50047BC4"/>
    <w:rsid w:val="50083C46"/>
    <w:rsid w:val="501B05E0"/>
    <w:rsid w:val="501B6D91"/>
    <w:rsid w:val="501E11CB"/>
    <w:rsid w:val="503F3946"/>
    <w:rsid w:val="50446212"/>
    <w:rsid w:val="507636B6"/>
    <w:rsid w:val="508043C3"/>
    <w:rsid w:val="50A64541"/>
    <w:rsid w:val="50DF5A3D"/>
    <w:rsid w:val="511C421F"/>
    <w:rsid w:val="512E29CE"/>
    <w:rsid w:val="513D2675"/>
    <w:rsid w:val="51500F8C"/>
    <w:rsid w:val="515801C7"/>
    <w:rsid w:val="516A1CA8"/>
    <w:rsid w:val="51791EEB"/>
    <w:rsid w:val="517D4525"/>
    <w:rsid w:val="518C07B2"/>
    <w:rsid w:val="51A8788A"/>
    <w:rsid w:val="51CB2ADF"/>
    <w:rsid w:val="51EA7C34"/>
    <w:rsid w:val="520221B8"/>
    <w:rsid w:val="52186016"/>
    <w:rsid w:val="52445C69"/>
    <w:rsid w:val="52512E21"/>
    <w:rsid w:val="525F123E"/>
    <w:rsid w:val="526A6404"/>
    <w:rsid w:val="52A82BD4"/>
    <w:rsid w:val="53081779"/>
    <w:rsid w:val="534A1D91"/>
    <w:rsid w:val="5356513C"/>
    <w:rsid w:val="535D6464"/>
    <w:rsid w:val="535E6182"/>
    <w:rsid w:val="53635603"/>
    <w:rsid w:val="53645F00"/>
    <w:rsid w:val="536757CC"/>
    <w:rsid w:val="537A201C"/>
    <w:rsid w:val="537D0AA5"/>
    <w:rsid w:val="53A476F3"/>
    <w:rsid w:val="53A50890"/>
    <w:rsid w:val="53D2468F"/>
    <w:rsid w:val="53FB0F0D"/>
    <w:rsid w:val="53FC232F"/>
    <w:rsid w:val="54025286"/>
    <w:rsid w:val="5429279F"/>
    <w:rsid w:val="545A3C47"/>
    <w:rsid w:val="546952CE"/>
    <w:rsid w:val="546F3D05"/>
    <w:rsid w:val="5479147D"/>
    <w:rsid w:val="547A51BD"/>
    <w:rsid w:val="5488368C"/>
    <w:rsid w:val="54AB66A9"/>
    <w:rsid w:val="54BE7231"/>
    <w:rsid w:val="54C12FFB"/>
    <w:rsid w:val="54CC34BC"/>
    <w:rsid w:val="55110475"/>
    <w:rsid w:val="552969B2"/>
    <w:rsid w:val="55370461"/>
    <w:rsid w:val="55492C98"/>
    <w:rsid w:val="55542B06"/>
    <w:rsid w:val="55603AEE"/>
    <w:rsid w:val="556E609B"/>
    <w:rsid w:val="55852E62"/>
    <w:rsid w:val="559D089E"/>
    <w:rsid w:val="55A559A5"/>
    <w:rsid w:val="55AB2A19"/>
    <w:rsid w:val="55C33144"/>
    <w:rsid w:val="55E95A93"/>
    <w:rsid w:val="55EE2EA8"/>
    <w:rsid w:val="560721BC"/>
    <w:rsid w:val="56091A90"/>
    <w:rsid w:val="56197231"/>
    <w:rsid w:val="561F417C"/>
    <w:rsid w:val="56331779"/>
    <w:rsid w:val="564156CE"/>
    <w:rsid w:val="564E4D6E"/>
    <w:rsid w:val="56835CE6"/>
    <w:rsid w:val="568F32C7"/>
    <w:rsid w:val="569B1361"/>
    <w:rsid w:val="56A33C92"/>
    <w:rsid w:val="56B0568C"/>
    <w:rsid w:val="56BA73D7"/>
    <w:rsid w:val="56BF30D8"/>
    <w:rsid w:val="56DC53F6"/>
    <w:rsid w:val="571D00AA"/>
    <w:rsid w:val="571F7091"/>
    <w:rsid w:val="576C5B65"/>
    <w:rsid w:val="577D0633"/>
    <w:rsid w:val="579B705F"/>
    <w:rsid w:val="57A740CF"/>
    <w:rsid w:val="57C36DC2"/>
    <w:rsid w:val="57E3272C"/>
    <w:rsid w:val="57F54BF5"/>
    <w:rsid w:val="581F559B"/>
    <w:rsid w:val="58214F74"/>
    <w:rsid w:val="58275978"/>
    <w:rsid w:val="58291826"/>
    <w:rsid w:val="583F2534"/>
    <w:rsid w:val="5841101A"/>
    <w:rsid w:val="58472D78"/>
    <w:rsid w:val="584E2170"/>
    <w:rsid w:val="589615CC"/>
    <w:rsid w:val="589B3DBF"/>
    <w:rsid w:val="58A6407A"/>
    <w:rsid w:val="58AB1A06"/>
    <w:rsid w:val="58AC0AB7"/>
    <w:rsid w:val="58AC2BA6"/>
    <w:rsid w:val="58B96858"/>
    <w:rsid w:val="58EF1411"/>
    <w:rsid w:val="590A624B"/>
    <w:rsid w:val="5914321D"/>
    <w:rsid w:val="59352B9C"/>
    <w:rsid w:val="59411241"/>
    <w:rsid w:val="59457283"/>
    <w:rsid w:val="59723DF0"/>
    <w:rsid w:val="59796F2C"/>
    <w:rsid w:val="59A541C5"/>
    <w:rsid w:val="59B879AF"/>
    <w:rsid w:val="59BC631B"/>
    <w:rsid w:val="59DB7BE7"/>
    <w:rsid w:val="59E20F76"/>
    <w:rsid w:val="59E81C22"/>
    <w:rsid w:val="59F02BEC"/>
    <w:rsid w:val="5A0C35F0"/>
    <w:rsid w:val="5A0E1D6B"/>
    <w:rsid w:val="5A1153B7"/>
    <w:rsid w:val="5A180302"/>
    <w:rsid w:val="5A3317D1"/>
    <w:rsid w:val="5A3966BC"/>
    <w:rsid w:val="5A421A14"/>
    <w:rsid w:val="5A480DFA"/>
    <w:rsid w:val="5A866761"/>
    <w:rsid w:val="5A8738CB"/>
    <w:rsid w:val="5AA01874"/>
    <w:rsid w:val="5AA91AFA"/>
    <w:rsid w:val="5AAE070E"/>
    <w:rsid w:val="5ABF45F9"/>
    <w:rsid w:val="5ACB4DD0"/>
    <w:rsid w:val="5AE86F4F"/>
    <w:rsid w:val="5AEE56F8"/>
    <w:rsid w:val="5AFE4E11"/>
    <w:rsid w:val="5B1C7751"/>
    <w:rsid w:val="5B2335F4"/>
    <w:rsid w:val="5B295C3E"/>
    <w:rsid w:val="5B2D48AB"/>
    <w:rsid w:val="5B2E1B7A"/>
    <w:rsid w:val="5B3F5785"/>
    <w:rsid w:val="5B41235B"/>
    <w:rsid w:val="5B810FCA"/>
    <w:rsid w:val="5BA079F2"/>
    <w:rsid w:val="5BB0286D"/>
    <w:rsid w:val="5BC97614"/>
    <w:rsid w:val="5BF153D2"/>
    <w:rsid w:val="5C30367B"/>
    <w:rsid w:val="5C341831"/>
    <w:rsid w:val="5C483518"/>
    <w:rsid w:val="5C4952DC"/>
    <w:rsid w:val="5C4B1054"/>
    <w:rsid w:val="5C5C1504"/>
    <w:rsid w:val="5C722C49"/>
    <w:rsid w:val="5C8245E8"/>
    <w:rsid w:val="5CA00C74"/>
    <w:rsid w:val="5CC10887"/>
    <w:rsid w:val="5CD252D1"/>
    <w:rsid w:val="5CDF3C3F"/>
    <w:rsid w:val="5CFE10A9"/>
    <w:rsid w:val="5CFE1B98"/>
    <w:rsid w:val="5D174E5B"/>
    <w:rsid w:val="5D460499"/>
    <w:rsid w:val="5D4E3387"/>
    <w:rsid w:val="5D6323CD"/>
    <w:rsid w:val="5D6776C4"/>
    <w:rsid w:val="5D69550A"/>
    <w:rsid w:val="5D7E2D63"/>
    <w:rsid w:val="5D995DEF"/>
    <w:rsid w:val="5D9D79EF"/>
    <w:rsid w:val="5DC21BCA"/>
    <w:rsid w:val="5DCA41FA"/>
    <w:rsid w:val="5DDA1A51"/>
    <w:rsid w:val="5DED7EC5"/>
    <w:rsid w:val="5DF66D9E"/>
    <w:rsid w:val="5E4E002D"/>
    <w:rsid w:val="5E51086F"/>
    <w:rsid w:val="5E5C57CB"/>
    <w:rsid w:val="5E661B27"/>
    <w:rsid w:val="5E7A5C21"/>
    <w:rsid w:val="5E7B7DA5"/>
    <w:rsid w:val="5E9743D8"/>
    <w:rsid w:val="5E9E3E06"/>
    <w:rsid w:val="5EA246E7"/>
    <w:rsid w:val="5EBF66D5"/>
    <w:rsid w:val="5ED864A3"/>
    <w:rsid w:val="5F041F5A"/>
    <w:rsid w:val="5F105C3D"/>
    <w:rsid w:val="5F2472F0"/>
    <w:rsid w:val="5F3714CE"/>
    <w:rsid w:val="5F3A1349"/>
    <w:rsid w:val="5F48187B"/>
    <w:rsid w:val="5F755226"/>
    <w:rsid w:val="5F8421A1"/>
    <w:rsid w:val="5FC7593E"/>
    <w:rsid w:val="5FC82531"/>
    <w:rsid w:val="5FDC6467"/>
    <w:rsid w:val="5FE506D1"/>
    <w:rsid w:val="5FFA35CE"/>
    <w:rsid w:val="60091F45"/>
    <w:rsid w:val="605D5FA7"/>
    <w:rsid w:val="60981E5B"/>
    <w:rsid w:val="609821A3"/>
    <w:rsid w:val="60B5457F"/>
    <w:rsid w:val="60E750C3"/>
    <w:rsid w:val="60F63558"/>
    <w:rsid w:val="61120021"/>
    <w:rsid w:val="611A7247"/>
    <w:rsid w:val="61201622"/>
    <w:rsid w:val="6139505F"/>
    <w:rsid w:val="615D5386"/>
    <w:rsid w:val="61625438"/>
    <w:rsid w:val="61AE798F"/>
    <w:rsid w:val="61B71739"/>
    <w:rsid w:val="61D26F60"/>
    <w:rsid w:val="61D73D2E"/>
    <w:rsid w:val="61E769A0"/>
    <w:rsid w:val="61F667C5"/>
    <w:rsid w:val="62053734"/>
    <w:rsid w:val="621A46A2"/>
    <w:rsid w:val="62347E94"/>
    <w:rsid w:val="623762BC"/>
    <w:rsid w:val="62426A55"/>
    <w:rsid w:val="62516C98"/>
    <w:rsid w:val="625B5806"/>
    <w:rsid w:val="62966DA1"/>
    <w:rsid w:val="62A5047B"/>
    <w:rsid w:val="62B112F3"/>
    <w:rsid w:val="62C93A8C"/>
    <w:rsid w:val="62D34438"/>
    <w:rsid w:val="62DC0A60"/>
    <w:rsid w:val="62E8291D"/>
    <w:rsid w:val="63142FE9"/>
    <w:rsid w:val="6328593C"/>
    <w:rsid w:val="632D2297"/>
    <w:rsid w:val="632D3D4C"/>
    <w:rsid w:val="6341038D"/>
    <w:rsid w:val="63442359"/>
    <w:rsid w:val="635051A2"/>
    <w:rsid w:val="63530CD0"/>
    <w:rsid w:val="635D4E97"/>
    <w:rsid w:val="63751A48"/>
    <w:rsid w:val="637C7B09"/>
    <w:rsid w:val="63827FCD"/>
    <w:rsid w:val="63944015"/>
    <w:rsid w:val="63964029"/>
    <w:rsid w:val="63A63F3B"/>
    <w:rsid w:val="63EB6A46"/>
    <w:rsid w:val="63FE6454"/>
    <w:rsid w:val="640F0046"/>
    <w:rsid w:val="641A4D50"/>
    <w:rsid w:val="641A755E"/>
    <w:rsid w:val="644665A5"/>
    <w:rsid w:val="64797D72"/>
    <w:rsid w:val="647B7B54"/>
    <w:rsid w:val="647E5D3F"/>
    <w:rsid w:val="64AF414A"/>
    <w:rsid w:val="64B628F2"/>
    <w:rsid w:val="64BD3898"/>
    <w:rsid w:val="64BF6351"/>
    <w:rsid w:val="64CB5046"/>
    <w:rsid w:val="64CD637E"/>
    <w:rsid w:val="64E96A47"/>
    <w:rsid w:val="650049A6"/>
    <w:rsid w:val="65371F46"/>
    <w:rsid w:val="654E3963"/>
    <w:rsid w:val="656027B9"/>
    <w:rsid w:val="65605444"/>
    <w:rsid w:val="656A735F"/>
    <w:rsid w:val="656C203B"/>
    <w:rsid w:val="65736F26"/>
    <w:rsid w:val="657D5FF6"/>
    <w:rsid w:val="6587477F"/>
    <w:rsid w:val="65923F18"/>
    <w:rsid w:val="65A215B9"/>
    <w:rsid w:val="65A408C7"/>
    <w:rsid w:val="65AD1388"/>
    <w:rsid w:val="65CB6D62"/>
    <w:rsid w:val="66214BD4"/>
    <w:rsid w:val="66251761"/>
    <w:rsid w:val="663B0366"/>
    <w:rsid w:val="663F1C44"/>
    <w:rsid w:val="664B4F8A"/>
    <w:rsid w:val="66561AA0"/>
    <w:rsid w:val="66707909"/>
    <w:rsid w:val="66787D45"/>
    <w:rsid w:val="667D0EA3"/>
    <w:rsid w:val="668F5FE1"/>
    <w:rsid w:val="66B41616"/>
    <w:rsid w:val="66BC2B4E"/>
    <w:rsid w:val="66E65AE8"/>
    <w:rsid w:val="670A35FB"/>
    <w:rsid w:val="6711359E"/>
    <w:rsid w:val="67186465"/>
    <w:rsid w:val="671D183F"/>
    <w:rsid w:val="67204E8B"/>
    <w:rsid w:val="67283D40"/>
    <w:rsid w:val="67335433"/>
    <w:rsid w:val="67371F1A"/>
    <w:rsid w:val="673E7602"/>
    <w:rsid w:val="67770FEE"/>
    <w:rsid w:val="677A27ED"/>
    <w:rsid w:val="678410CE"/>
    <w:rsid w:val="6787112D"/>
    <w:rsid w:val="6789494D"/>
    <w:rsid w:val="680B538A"/>
    <w:rsid w:val="680C5410"/>
    <w:rsid w:val="680E1188"/>
    <w:rsid w:val="68286C1F"/>
    <w:rsid w:val="68353276"/>
    <w:rsid w:val="683D162C"/>
    <w:rsid w:val="685C6397"/>
    <w:rsid w:val="68822776"/>
    <w:rsid w:val="68851CC2"/>
    <w:rsid w:val="688F4000"/>
    <w:rsid w:val="689B6EBF"/>
    <w:rsid w:val="68E12559"/>
    <w:rsid w:val="68F34CB6"/>
    <w:rsid w:val="68F930CE"/>
    <w:rsid w:val="68FC7232"/>
    <w:rsid w:val="69371AD6"/>
    <w:rsid w:val="693E65BB"/>
    <w:rsid w:val="69624C57"/>
    <w:rsid w:val="696D1653"/>
    <w:rsid w:val="699E02E9"/>
    <w:rsid w:val="69A2398F"/>
    <w:rsid w:val="69AF24F6"/>
    <w:rsid w:val="69BC0B4E"/>
    <w:rsid w:val="69CE0BCF"/>
    <w:rsid w:val="69E20B1E"/>
    <w:rsid w:val="6A05003B"/>
    <w:rsid w:val="6A13398D"/>
    <w:rsid w:val="6A366774"/>
    <w:rsid w:val="6A6424F2"/>
    <w:rsid w:val="6A6A2BB1"/>
    <w:rsid w:val="6A6D488B"/>
    <w:rsid w:val="6A89576D"/>
    <w:rsid w:val="6AA83D2D"/>
    <w:rsid w:val="6AB8057A"/>
    <w:rsid w:val="6ABE129C"/>
    <w:rsid w:val="6AD42B62"/>
    <w:rsid w:val="6AEB5878"/>
    <w:rsid w:val="6B016D82"/>
    <w:rsid w:val="6B2B79E6"/>
    <w:rsid w:val="6B3453A9"/>
    <w:rsid w:val="6B4136AA"/>
    <w:rsid w:val="6B497FA4"/>
    <w:rsid w:val="6B517D09"/>
    <w:rsid w:val="6B5B562B"/>
    <w:rsid w:val="6B6A3579"/>
    <w:rsid w:val="6B704532"/>
    <w:rsid w:val="6B737ACD"/>
    <w:rsid w:val="6B767D11"/>
    <w:rsid w:val="6B7A14A4"/>
    <w:rsid w:val="6B8062AD"/>
    <w:rsid w:val="6B844911"/>
    <w:rsid w:val="6B847246"/>
    <w:rsid w:val="6B9138F9"/>
    <w:rsid w:val="6B923E7E"/>
    <w:rsid w:val="6BCB6558"/>
    <w:rsid w:val="6BD46B1B"/>
    <w:rsid w:val="6BF165C6"/>
    <w:rsid w:val="6C046B2A"/>
    <w:rsid w:val="6C0A01E2"/>
    <w:rsid w:val="6C26038C"/>
    <w:rsid w:val="6C313697"/>
    <w:rsid w:val="6C8A5589"/>
    <w:rsid w:val="6C9205D9"/>
    <w:rsid w:val="6CAD5413"/>
    <w:rsid w:val="6CD40C54"/>
    <w:rsid w:val="6CDC5EC3"/>
    <w:rsid w:val="6CDC7AA6"/>
    <w:rsid w:val="6CE0110A"/>
    <w:rsid w:val="6CE94F03"/>
    <w:rsid w:val="6D1577B4"/>
    <w:rsid w:val="6D2A6C23"/>
    <w:rsid w:val="6D785A21"/>
    <w:rsid w:val="6D877A12"/>
    <w:rsid w:val="6DBF1D04"/>
    <w:rsid w:val="6DC94A59"/>
    <w:rsid w:val="6DCF3167"/>
    <w:rsid w:val="6DE704B1"/>
    <w:rsid w:val="6DF927BD"/>
    <w:rsid w:val="6E101AE4"/>
    <w:rsid w:val="6E13574A"/>
    <w:rsid w:val="6E1374F8"/>
    <w:rsid w:val="6E15118A"/>
    <w:rsid w:val="6E8A2144"/>
    <w:rsid w:val="6EA91835"/>
    <w:rsid w:val="6EB61077"/>
    <w:rsid w:val="6EC23D70"/>
    <w:rsid w:val="6EEB384D"/>
    <w:rsid w:val="6EFA2466"/>
    <w:rsid w:val="6F10748D"/>
    <w:rsid w:val="6F1C34AA"/>
    <w:rsid w:val="6F1C636F"/>
    <w:rsid w:val="6F316126"/>
    <w:rsid w:val="6F375468"/>
    <w:rsid w:val="6F6D041E"/>
    <w:rsid w:val="6F9D176F"/>
    <w:rsid w:val="6FA23B6D"/>
    <w:rsid w:val="6FE349DA"/>
    <w:rsid w:val="6FE40D68"/>
    <w:rsid w:val="6FFB6495"/>
    <w:rsid w:val="701912A5"/>
    <w:rsid w:val="701B2694"/>
    <w:rsid w:val="703B23DF"/>
    <w:rsid w:val="7040659E"/>
    <w:rsid w:val="705C33D8"/>
    <w:rsid w:val="70762334"/>
    <w:rsid w:val="70794F74"/>
    <w:rsid w:val="708D1292"/>
    <w:rsid w:val="709B0227"/>
    <w:rsid w:val="70AB7EBB"/>
    <w:rsid w:val="70B1214D"/>
    <w:rsid w:val="70BC5C25"/>
    <w:rsid w:val="70FE23F0"/>
    <w:rsid w:val="71123A97"/>
    <w:rsid w:val="711517D9"/>
    <w:rsid w:val="71252F80"/>
    <w:rsid w:val="712649F0"/>
    <w:rsid w:val="71404133"/>
    <w:rsid w:val="71415581"/>
    <w:rsid w:val="71445E4D"/>
    <w:rsid w:val="714874B8"/>
    <w:rsid w:val="714F4CEB"/>
    <w:rsid w:val="716167CC"/>
    <w:rsid w:val="7179151D"/>
    <w:rsid w:val="719A4CA2"/>
    <w:rsid w:val="71AF03AF"/>
    <w:rsid w:val="71B95393"/>
    <w:rsid w:val="71C9215E"/>
    <w:rsid w:val="71E65CF2"/>
    <w:rsid w:val="71F00C04"/>
    <w:rsid w:val="71F86BA0"/>
    <w:rsid w:val="71FB277D"/>
    <w:rsid w:val="72085956"/>
    <w:rsid w:val="720B170C"/>
    <w:rsid w:val="72247F25"/>
    <w:rsid w:val="723914F7"/>
    <w:rsid w:val="724603B3"/>
    <w:rsid w:val="727E30F6"/>
    <w:rsid w:val="7289444D"/>
    <w:rsid w:val="72936E59"/>
    <w:rsid w:val="729735D4"/>
    <w:rsid w:val="72D003EF"/>
    <w:rsid w:val="72E72D01"/>
    <w:rsid w:val="72ED672C"/>
    <w:rsid w:val="72F94C05"/>
    <w:rsid w:val="73014035"/>
    <w:rsid w:val="73150118"/>
    <w:rsid w:val="73201B9F"/>
    <w:rsid w:val="7329156C"/>
    <w:rsid w:val="73683E42"/>
    <w:rsid w:val="736D31C0"/>
    <w:rsid w:val="73867C68"/>
    <w:rsid w:val="73AF1433"/>
    <w:rsid w:val="73B2133F"/>
    <w:rsid w:val="73B61051"/>
    <w:rsid w:val="73B938B2"/>
    <w:rsid w:val="73E65B07"/>
    <w:rsid w:val="73E72A46"/>
    <w:rsid w:val="73F45623"/>
    <w:rsid w:val="740C1085"/>
    <w:rsid w:val="740D2C3B"/>
    <w:rsid w:val="7419513C"/>
    <w:rsid w:val="7420296E"/>
    <w:rsid w:val="742B3C86"/>
    <w:rsid w:val="744405FF"/>
    <w:rsid w:val="744523D5"/>
    <w:rsid w:val="74BB23FB"/>
    <w:rsid w:val="74D06143"/>
    <w:rsid w:val="74E27F48"/>
    <w:rsid w:val="751551CA"/>
    <w:rsid w:val="75204F0A"/>
    <w:rsid w:val="75243129"/>
    <w:rsid w:val="75413944"/>
    <w:rsid w:val="7542606F"/>
    <w:rsid w:val="75A21A9C"/>
    <w:rsid w:val="75AB270C"/>
    <w:rsid w:val="75AC348B"/>
    <w:rsid w:val="75B86262"/>
    <w:rsid w:val="75D70C69"/>
    <w:rsid w:val="762A53DF"/>
    <w:rsid w:val="76500149"/>
    <w:rsid w:val="76851934"/>
    <w:rsid w:val="76B70687"/>
    <w:rsid w:val="76D364DC"/>
    <w:rsid w:val="76E131F8"/>
    <w:rsid w:val="76E4495A"/>
    <w:rsid w:val="771A18F7"/>
    <w:rsid w:val="772558CB"/>
    <w:rsid w:val="77371DCB"/>
    <w:rsid w:val="774E733F"/>
    <w:rsid w:val="774F5184"/>
    <w:rsid w:val="77617528"/>
    <w:rsid w:val="77707AEA"/>
    <w:rsid w:val="778B2945"/>
    <w:rsid w:val="779A47E6"/>
    <w:rsid w:val="77B37088"/>
    <w:rsid w:val="77DB2A34"/>
    <w:rsid w:val="77DC3CB2"/>
    <w:rsid w:val="77E36B97"/>
    <w:rsid w:val="780A0000"/>
    <w:rsid w:val="780A371A"/>
    <w:rsid w:val="7838615E"/>
    <w:rsid w:val="785715FC"/>
    <w:rsid w:val="785B3F75"/>
    <w:rsid w:val="7864076B"/>
    <w:rsid w:val="78874D6A"/>
    <w:rsid w:val="788A03B6"/>
    <w:rsid w:val="789A4445"/>
    <w:rsid w:val="78CC302F"/>
    <w:rsid w:val="78CE519F"/>
    <w:rsid w:val="79050778"/>
    <w:rsid w:val="791E369D"/>
    <w:rsid w:val="7927654D"/>
    <w:rsid w:val="79307640"/>
    <w:rsid w:val="793D367B"/>
    <w:rsid w:val="79547E03"/>
    <w:rsid w:val="795E5322"/>
    <w:rsid w:val="79725839"/>
    <w:rsid w:val="79A74CC5"/>
    <w:rsid w:val="79B778D1"/>
    <w:rsid w:val="7A2111EE"/>
    <w:rsid w:val="7A3F5056"/>
    <w:rsid w:val="7A4A24F3"/>
    <w:rsid w:val="7A554D7B"/>
    <w:rsid w:val="7A567A6C"/>
    <w:rsid w:val="7A6B36A3"/>
    <w:rsid w:val="7A8846AC"/>
    <w:rsid w:val="7A8A0B42"/>
    <w:rsid w:val="7A8F43AA"/>
    <w:rsid w:val="7AB475A9"/>
    <w:rsid w:val="7ACC0CD4"/>
    <w:rsid w:val="7AD82879"/>
    <w:rsid w:val="7B2F5820"/>
    <w:rsid w:val="7B364F5B"/>
    <w:rsid w:val="7B3A1B60"/>
    <w:rsid w:val="7B4156BF"/>
    <w:rsid w:val="7B4B4DA3"/>
    <w:rsid w:val="7B4D0E37"/>
    <w:rsid w:val="7B5D6256"/>
    <w:rsid w:val="7B663457"/>
    <w:rsid w:val="7B7060E3"/>
    <w:rsid w:val="7B8C6B3B"/>
    <w:rsid w:val="7BA76E23"/>
    <w:rsid w:val="7BB340C8"/>
    <w:rsid w:val="7BD77DB7"/>
    <w:rsid w:val="7C300245"/>
    <w:rsid w:val="7C3050D8"/>
    <w:rsid w:val="7C325A9B"/>
    <w:rsid w:val="7C41288A"/>
    <w:rsid w:val="7C4A6F3C"/>
    <w:rsid w:val="7C4B4301"/>
    <w:rsid w:val="7C537F24"/>
    <w:rsid w:val="7C551902"/>
    <w:rsid w:val="7CAF2AE1"/>
    <w:rsid w:val="7CB63E70"/>
    <w:rsid w:val="7CEF7382"/>
    <w:rsid w:val="7D007610"/>
    <w:rsid w:val="7D0568C3"/>
    <w:rsid w:val="7D2D1D49"/>
    <w:rsid w:val="7D2F1E3E"/>
    <w:rsid w:val="7D3D00ED"/>
    <w:rsid w:val="7D55131B"/>
    <w:rsid w:val="7D652812"/>
    <w:rsid w:val="7D8B2276"/>
    <w:rsid w:val="7D8E227D"/>
    <w:rsid w:val="7DE1296D"/>
    <w:rsid w:val="7DE453DA"/>
    <w:rsid w:val="7DEC7879"/>
    <w:rsid w:val="7E01111B"/>
    <w:rsid w:val="7E0A0767"/>
    <w:rsid w:val="7E2929E7"/>
    <w:rsid w:val="7E3438B5"/>
    <w:rsid w:val="7E3F2866"/>
    <w:rsid w:val="7E490D14"/>
    <w:rsid w:val="7E6A0232"/>
    <w:rsid w:val="7E6F077A"/>
    <w:rsid w:val="7E89664F"/>
    <w:rsid w:val="7E936BF6"/>
    <w:rsid w:val="7E9B156F"/>
    <w:rsid w:val="7EB06C49"/>
    <w:rsid w:val="7EB838C2"/>
    <w:rsid w:val="7EBE0DBA"/>
    <w:rsid w:val="7EC45DE4"/>
    <w:rsid w:val="7EDE76AE"/>
    <w:rsid w:val="7EE2719E"/>
    <w:rsid w:val="7F037723"/>
    <w:rsid w:val="7F127AF1"/>
    <w:rsid w:val="7F251D71"/>
    <w:rsid w:val="7F363A2B"/>
    <w:rsid w:val="7F6364A4"/>
    <w:rsid w:val="7F7A4F45"/>
    <w:rsid w:val="7F7D0C75"/>
    <w:rsid w:val="7F810811"/>
    <w:rsid w:val="7F8B2110"/>
    <w:rsid w:val="7FA118A7"/>
    <w:rsid w:val="7FAB694F"/>
    <w:rsid w:val="7FB21BF7"/>
    <w:rsid w:val="7FD735E1"/>
    <w:rsid w:val="7FEC5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9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0"/>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3"/>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54"/>
    <w:semiHidden/>
    <w:unhideWhenUsed/>
    <w:qFormat/>
    <w:uiPriority w:val="0"/>
    <w:pPr>
      <w:keepNext/>
      <w:keepLines/>
      <w:spacing w:before="280" w:after="290" w:line="372" w:lineRule="auto"/>
      <w:outlineLvl w:val="3"/>
    </w:pPr>
    <w:rPr>
      <w:rFonts w:ascii="Arial" w:hAnsi="Arial" w:eastAsia="黑体"/>
      <w: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73"/>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annotation text"/>
    <w:basedOn w:val="1"/>
    <w:link w:val="56"/>
    <w:qFormat/>
    <w:uiPriority w:val="0"/>
    <w:pPr>
      <w:jc w:val="left"/>
    </w:pPr>
  </w:style>
  <w:style w:type="paragraph" w:styleId="10">
    <w:name w:val="Body Text"/>
    <w:basedOn w:val="1"/>
    <w:next w:val="1"/>
    <w:link w:val="47"/>
    <w:qFormat/>
    <w:uiPriority w:val="0"/>
    <w:rPr>
      <w:rFonts w:hint="eastAsia" w:ascii="楷体_GB2312" w:hAnsi="Arial" w:eastAsia="楷体_GB2312"/>
    </w:rPr>
  </w:style>
  <w:style w:type="paragraph" w:styleId="11">
    <w:name w:val="Body Text Indent"/>
    <w:basedOn w:val="1"/>
    <w:link w:val="51"/>
    <w:qFormat/>
    <w:uiPriority w:val="0"/>
    <w:pPr>
      <w:spacing w:after="120"/>
      <w:ind w:left="420" w:leftChars="200"/>
    </w:pPr>
  </w:style>
  <w:style w:type="paragraph" w:styleId="12">
    <w:name w:val="Plain Text"/>
    <w:basedOn w:val="1"/>
    <w:next w:val="7"/>
    <w:link w:val="44"/>
    <w:qFormat/>
    <w:uiPriority w:val="0"/>
    <w:rPr>
      <w:rFonts w:hint="eastAsia" w:ascii="宋体" w:hAnsi="Courier New"/>
      <w:kern w:val="0"/>
      <w:sz w:val="20"/>
    </w:rPr>
  </w:style>
  <w:style w:type="paragraph" w:styleId="13">
    <w:name w:val="Date"/>
    <w:basedOn w:val="1"/>
    <w:next w:val="1"/>
    <w:link w:val="52"/>
    <w:qFormat/>
    <w:uiPriority w:val="0"/>
    <w:pPr>
      <w:ind w:left="100" w:leftChars="2500"/>
    </w:pPr>
  </w:style>
  <w:style w:type="paragraph" w:styleId="14">
    <w:name w:val="Body Text Indent 2"/>
    <w:basedOn w:val="1"/>
    <w:link w:val="58"/>
    <w:qFormat/>
    <w:uiPriority w:val="0"/>
    <w:pPr>
      <w:spacing w:after="120" w:line="480" w:lineRule="auto"/>
      <w:ind w:left="420" w:leftChars="200"/>
    </w:pPr>
  </w:style>
  <w:style w:type="paragraph" w:styleId="15">
    <w:name w:val="Balloon Text"/>
    <w:basedOn w:val="1"/>
    <w:link w:val="65"/>
    <w:qFormat/>
    <w:uiPriority w:val="0"/>
    <w:rPr>
      <w:sz w:val="18"/>
      <w:szCs w:val="18"/>
    </w:rPr>
  </w:style>
  <w:style w:type="paragraph" w:styleId="16">
    <w:name w:val="footer"/>
    <w:basedOn w:val="1"/>
    <w:link w:val="49"/>
    <w:unhideWhenUsed/>
    <w:qFormat/>
    <w:uiPriority w:val="0"/>
    <w:pPr>
      <w:tabs>
        <w:tab w:val="center" w:pos="4153"/>
        <w:tab w:val="right" w:pos="8306"/>
      </w:tabs>
      <w:snapToGrid w:val="0"/>
      <w:spacing w:line="240" w:lineRule="atLeast"/>
      <w:jc w:val="left"/>
    </w:pPr>
    <w:rPr>
      <w:sz w:val="18"/>
      <w:szCs w:val="18"/>
    </w:rPr>
  </w:style>
  <w:style w:type="paragraph" w:styleId="17">
    <w:name w:val="header"/>
    <w:basedOn w:val="1"/>
    <w:link w:val="48"/>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8">
    <w:name w:val="Subtitle"/>
    <w:basedOn w:val="1"/>
    <w:next w:val="1"/>
    <w:qFormat/>
    <w:uiPriority w:val="0"/>
    <w:pPr>
      <w:spacing w:before="240" w:after="60" w:line="312" w:lineRule="auto"/>
      <w:jc w:val="center"/>
      <w:outlineLvl w:val="1"/>
    </w:pPr>
    <w:rPr>
      <w:rFonts w:ascii="等线 Light" w:hAnsi="等线 Light"/>
      <w:b/>
      <w:bCs/>
      <w:kern w:val="28"/>
      <w:sz w:val="32"/>
      <w:szCs w:val="32"/>
      <w:lang w:val="zh-CN"/>
    </w:rPr>
  </w:style>
  <w:style w:type="paragraph" w:styleId="19">
    <w:name w:val="footnote text"/>
    <w:basedOn w:val="1"/>
    <w:next w:val="8"/>
    <w:qFormat/>
    <w:uiPriority w:val="0"/>
    <w:pPr>
      <w:snapToGrid w:val="0"/>
      <w:jc w:val="left"/>
    </w:pPr>
    <w:rPr>
      <w:sz w:val="18"/>
    </w:rPr>
  </w:style>
  <w:style w:type="paragraph" w:styleId="20">
    <w:name w:val="toc 6"/>
    <w:basedOn w:val="1"/>
    <w:next w:val="1"/>
    <w:qFormat/>
    <w:uiPriority w:val="99"/>
    <w:pPr>
      <w:adjustRightInd w:val="0"/>
      <w:spacing w:line="312" w:lineRule="atLeast"/>
      <w:ind w:left="1050"/>
      <w:jc w:val="left"/>
      <w:textAlignment w:val="baseline"/>
    </w:pPr>
    <w:rPr>
      <w:kern w:val="0"/>
      <w:sz w:val="18"/>
      <w:szCs w:val="18"/>
    </w:rPr>
  </w:style>
  <w:style w:type="paragraph" w:styleId="21">
    <w:name w:val="Normal (Web)"/>
    <w:basedOn w:val="1"/>
    <w:qFormat/>
    <w:uiPriority w:val="0"/>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7"/>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w:basedOn w:val="10"/>
    <w:next w:val="20"/>
    <w:qFormat/>
    <w:uiPriority w:val="99"/>
    <w:pPr>
      <w:ind w:firstLine="42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7">
    <w:name w:val="Strong"/>
    <w:basedOn w:val="26"/>
    <w:qFormat/>
    <w:uiPriority w:val="0"/>
    <w:rPr>
      <w:b/>
      <w:sz w:val="24"/>
      <w:szCs w:val="24"/>
    </w:rPr>
  </w:style>
  <w:style w:type="character" w:styleId="28">
    <w:name w:val="page number"/>
    <w:basedOn w:val="26"/>
    <w:qFormat/>
    <w:uiPriority w:val="99"/>
    <w:rPr>
      <w:rFonts w:ascii="Times New Roman" w:hAnsi="Times New Roman" w:eastAsia="宋体" w:cs="Times New Roman"/>
    </w:rPr>
  </w:style>
  <w:style w:type="character" w:styleId="29">
    <w:name w:val="FollowedHyperlink"/>
    <w:basedOn w:val="26"/>
    <w:qFormat/>
    <w:uiPriority w:val="0"/>
    <w:rPr>
      <w:color w:val="333333"/>
      <w:u w:val="none"/>
    </w:rPr>
  </w:style>
  <w:style w:type="character" w:styleId="30">
    <w:name w:val="Emphasis"/>
    <w:basedOn w:val="26"/>
    <w:qFormat/>
    <w:uiPriority w:val="0"/>
    <w:rPr>
      <w:color w:val="CC0000"/>
      <w:sz w:val="24"/>
      <w:szCs w:val="24"/>
    </w:rPr>
  </w:style>
  <w:style w:type="character" w:styleId="31">
    <w:name w:val="HTML Definition"/>
    <w:basedOn w:val="26"/>
    <w:qFormat/>
    <w:uiPriority w:val="0"/>
  </w:style>
  <w:style w:type="character" w:styleId="32">
    <w:name w:val="HTML Typewriter"/>
    <w:basedOn w:val="26"/>
    <w:qFormat/>
    <w:uiPriority w:val="0"/>
    <w:rPr>
      <w:rFonts w:hint="default" w:ascii="monospace" w:hAnsi="monospace" w:eastAsia="monospace" w:cs="monospace"/>
      <w:sz w:val="20"/>
    </w:rPr>
  </w:style>
  <w:style w:type="character" w:styleId="33">
    <w:name w:val="HTML Acronym"/>
    <w:basedOn w:val="26"/>
    <w:qFormat/>
    <w:uiPriority w:val="0"/>
  </w:style>
  <w:style w:type="character" w:styleId="34">
    <w:name w:val="HTML Variable"/>
    <w:basedOn w:val="26"/>
    <w:qFormat/>
    <w:uiPriority w:val="0"/>
  </w:style>
  <w:style w:type="character" w:styleId="35">
    <w:name w:val="Hyperlink"/>
    <w:basedOn w:val="26"/>
    <w:qFormat/>
    <w:uiPriority w:val="0"/>
    <w:rPr>
      <w:color w:val="333333"/>
      <w:u w:val="none"/>
    </w:rPr>
  </w:style>
  <w:style w:type="character" w:styleId="36">
    <w:name w:val="HTML Code"/>
    <w:basedOn w:val="26"/>
    <w:qFormat/>
    <w:uiPriority w:val="0"/>
    <w:rPr>
      <w:rFonts w:ascii="monospace" w:hAnsi="monospace" w:eastAsia="monospace" w:cs="monospace"/>
      <w:sz w:val="20"/>
    </w:rPr>
  </w:style>
  <w:style w:type="character" w:styleId="37">
    <w:name w:val="HTML Cite"/>
    <w:basedOn w:val="26"/>
    <w:qFormat/>
    <w:uiPriority w:val="0"/>
    <w:rPr>
      <w:sz w:val="24"/>
      <w:szCs w:val="24"/>
    </w:rPr>
  </w:style>
  <w:style w:type="character" w:styleId="38">
    <w:name w:val="HTML Keyboard"/>
    <w:basedOn w:val="26"/>
    <w:qFormat/>
    <w:uiPriority w:val="0"/>
    <w:rPr>
      <w:rFonts w:hint="default" w:ascii="monospace" w:hAnsi="monospace" w:eastAsia="monospace" w:cs="monospace"/>
      <w:sz w:val="20"/>
    </w:rPr>
  </w:style>
  <w:style w:type="character" w:styleId="39">
    <w:name w:val="HTML Sample"/>
    <w:basedOn w:val="26"/>
    <w:qFormat/>
    <w:uiPriority w:val="0"/>
    <w:rPr>
      <w:rFonts w:hint="default" w:ascii="monospace" w:hAnsi="monospace" w:eastAsia="monospace" w:cs="monospace"/>
    </w:rPr>
  </w:style>
  <w:style w:type="paragraph" w:customStyle="1" w:styleId="40">
    <w:name w:val="首行缩进"/>
    <w:basedOn w:val="1"/>
    <w:qFormat/>
    <w:uiPriority w:val="99"/>
    <w:pPr>
      <w:ind w:firstLine="480"/>
    </w:pPr>
    <w:rPr>
      <w:lang w:val="zh-CN"/>
    </w:rPr>
  </w:style>
  <w:style w:type="paragraph" w:customStyle="1" w:styleId="41">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2">
    <w:name w:val="Í¼±íÕýÎÄ"/>
    <w:basedOn w:val="1"/>
    <w:next w:val="7"/>
    <w:qFormat/>
    <w:uiPriority w:val="0"/>
    <w:pPr>
      <w:ind w:firstLine="420" w:firstLineChars="200"/>
    </w:pPr>
    <w:rPr>
      <w:sz w:val="24"/>
    </w:rPr>
  </w:style>
  <w:style w:type="paragraph" w:customStyle="1" w:styleId="43">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4">
    <w:name w:val="纯文本 字符"/>
    <w:basedOn w:val="26"/>
    <w:link w:val="12"/>
    <w:qFormat/>
    <w:uiPriority w:val="0"/>
    <w:rPr>
      <w:rFonts w:hint="eastAsia" w:ascii="宋体" w:hAnsi="Courier New" w:eastAsia="宋体" w:cs="宋体"/>
    </w:rPr>
  </w:style>
  <w:style w:type="character" w:customStyle="1" w:styleId="45">
    <w:name w:val="标题 3 字符"/>
    <w:basedOn w:val="26"/>
    <w:link w:val="2"/>
    <w:qFormat/>
    <w:uiPriority w:val="0"/>
    <w:rPr>
      <w:rFonts w:hint="default" w:ascii="Calibri" w:hAnsi="Calibri" w:cs="Calibri"/>
      <w:b/>
      <w:kern w:val="2"/>
      <w:sz w:val="32"/>
      <w:szCs w:val="32"/>
    </w:rPr>
  </w:style>
  <w:style w:type="paragraph" w:customStyle="1" w:styleId="46">
    <w:name w:val="列出段落1"/>
    <w:basedOn w:val="1"/>
    <w:qFormat/>
    <w:uiPriority w:val="0"/>
    <w:pPr>
      <w:ind w:firstLine="420" w:firstLineChars="200"/>
    </w:pPr>
    <w:rPr>
      <w:rFonts w:ascii="Calibri" w:hAnsi="Calibri"/>
      <w:color w:val="595959"/>
      <w:sz w:val="21"/>
      <w:szCs w:val="24"/>
    </w:rPr>
  </w:style>
  <w:style w:type="character" w:customStyle="1" w:styleId="47">
    <w:name w:val="正文文本 字符"/>
    <w:basedOn w:val="26"/>
    <w:link w:val="10"/>
    <w:qFormat/>
    <w:uiPriority w:val="0"/>
    <w:rPr>
      <w:rFonts w:hint="eastAsia" w:ascii="楷体_GB2312" w:hAnsi="Arial" w:eastAsia="楷体_GB2312" w:cs="楷体_GB2312"/>
      <w:kern w:val="2"/>
      <w:sz w:val="28"/>
    </w:rPr>
  </w:style>
  <w:style w:type="character" w:customStyle="1" w:styleId="48">
    <w:name w:val="页眉 字符"/>
    <w:basedOn w:val="26"/>
    <w:link w:val="17"/>
    <w:qFormat/>
    <w:uiPriority w:val="0"/>
    <w:rPr>
      <w:kern w:val="2"/>
      <w:sz w:val="18"/>
    </w:rPr>
  </w:style>
  <w:style w:type="character" w:customStyle="1" w:styleId="49">
    <w:name w:val="页脚 字符"/>
    <w:basedOn w:val="26"/>
    <w:link w:val="16"/>
    <w:qFormat/>
    <w:uiPriority w:val="0"/>
    <w:rPr>
      <w:kern w:val="2"/>
      <w:sz w:val="18"/>
    </w:rPr>
  </w:style>
  <w:style w:type="character" w:customStyle="1" w:styleId="50">
    <w:name w:val="标题 1 字符"/>
    <w:basedOn w:val="26"/>
    <w:link w:val="3"/>
    <w:qFormat/>
    <w:uiPriority w:val="0"/>
    <w:rPr>
      <w:rFonts w:hint="eastAsia" w:ascii="宋体" w:hAnsi="宋体" w:eastAsia="宋体" w:cs="宋体"/>
      <w:b/>
      <w:kern w:val="2"/>
      <w:sz w:val="36"/>
    </w:rPr>
  </w:style>
  <w:style w:type="character" w:customStyle="1" w:styleId="51">
    <w:name w:val="正文文本缩进 字符"/>
    <w:basedOn w:val="26"/>
    <w:link w:val="11"/>
    <w:qFormat/>
    <w:uiPriority w:val="0"/>
    <w:rPr>
      <w:rFonts w:hint="eastAsia" w:ascii="仿宋_GB2312" w:hAnsi="Arial" w:eastAsia="仿宋_GB2312" w:cs="仿宋_GB2312"/>
      <w:sz w:val="32"/>
      <w:szCs w:val="32"/>
    </w:rPr>
  </w:style>
  <w:style w:type="character" w:customStyle="1" w:styleId="52">
    <w:name w:val="日期 字符"/>
    <w:basedOn w:val="26"/>
    <w:link w:val="13"/>
    <w:qFormat/>
    <w:uiPriority w:val="0"/>
    <w:rPr>
      <w:kern w:val="2"/>
      <w:sz w:val="21"/>
    </w:rPr>
  </w:style>
  <w:style w:type="character" w:customStyle="1" w:styleId="53">
    <w:name w:val="标题 2 字符"/>
    <w:basedOn w:val="26"/>
    <w:link w:val="4"/>
    <w:qFormat/>
    <w:uiPriority w:val="0"/>
    <w:rPr>
      <w:rFonts w:hint="eastAsia" w:ascii="楷体_GB2312" w:eastAsia="楷体_GB2312" w:cs="楷体_GB2312"/>
      <w:b/>
      <w:kern w:val="2"/>
      <w:sz w:val="28"/>
      <w:szCs w:val="28"/>
    </w:rPr>
  </w:style>
  <w:style w:type="character" w:customStyle="1" w:styleId="54">
    <w:name w:val="标题 4 字符"/>
    <w:basedOn w:val="26"/>
    <w:link w:val="5"/>
    <w:qFormat/>
    <w:uiPriority w:val="0"/>
    <w:rPr>
      <w:rFonts w:hint="default" w:ascii="Cambria" w:hAnsi="Cambria" w:eastAsia="Cambria" w:cs="Cambria"/>
      <w:b/>
      <w:kern w:val="2"/>
      <w:sz w:val="28"/>
      <w:szCs w:val="28"/>
      <w:lang w:val="zh-CN"/>
    </w:rPr>
  </w:style>
  <w:style w:type="character" w:customStyle="1" w:styleId="55">
    <w:name w:val="font71"/>
    <w:basedOn w:val="26"/>
    <w:qFormat/>
    <w:uiPriority w:val="0"/>
    <w:rPr>
      <w:rFonts w:hint="eastAsia" w:ascii="宋体" w:hAnsi="宋体" w:eastAsia="宋体" w:cs="宋体"/>
      <w:color w:val="000000"/>
      <w:sz w:val="22"/>
      <w:szCs w:val="22"/>
      <w:u w:val="none"/>
    </w:rPr>
  </w:style>
  <w:style w:type="character" w:customStyle="1" w:styleId="56">
    <w:name w:val="批注文字 字符"/>
    <w:basedOn w:val="26"/>
    <w:link w:val="9"/>
    <w:qFormat/>
    <w:uiPriority w:val="0"/>
    <w:rPr>
      <w:rFonts w:hint="default" w:ascii="Calibri" w:hAnsi="Calibri" w:eastAsia="PMingLiU" w:cs="Calibri"/>
      <w:sz w:val="24"/>
      <w:lang w:eastAsia="zh-TW"/>
    </w:rPr>
  </w:style>
  <w:style w:type="character" w:customStyle="1" w:styleId="57">
    <w:name w:val="标题 字符"/>
    <w:basedOn w:val="26"/>
    <w:link w:val="22"/>
    <w:qFormat/>
    <w:uiPriority w:val="0"/>
    <w:rPr>
      <w:rFonts w:hint="default" w:ascii="Cambria" w:hAnsi="Cambria" w:eastAsia="Cambria" w:cs="Cambria"/>
      <w:b/>
      <w:kern w:val="2"/>
      <w:sz w:val="32"/>
      <w:szCs w:val="32"/>
    </w:rPr>
  </w:style>
  <w:style w:type="character" w:customStyle="1" w:styleId="58">
    <w:name w:val="正文文本缩进 2 字符"/>
    <w:basedOn w:val="26"/>
    <w:link w:val="14"/>
    <w:qFormat/>
    <w:uiPriority w:val="0"/>
    <w:rPr>
      <w:rFonts w:hint="eastAsia" w:ascii="宋体" w:hAnsi="宋体" w:eastAsia="宋体" w:cs="宋体"/>
      <w:kern w:val="2"/>
      <w:sz w:val="24"/>
      <w:szCs w:val="24"/>
    </w:rPr>
  </w:style>
  <w:style w:type="table" w:customStyle="1" w:styleId="59">
    <w:name w:val="网格型1"/>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60">
    <w:name w:val="_Style 1"/>
    <w:basedOn w:val="1"/>
    <w:qFormat/>
    <w:uiPriority w:val="0"/>
    <w:pPr>
      <w:ind w:firstLine="420" w:firstLineChars="200"/>
    </w:pPr>
    <w:rPr>
      <w:kern w:val="0"/>
      <w:sz w:val="20"/>
    </w:rPr>
  </w:style>
  <w:style w:type="paragraph" w:styleId="61">
    <w:name w:val="List Paragraph"/>
    <w:basedOn w:val="1"/>
    <w:qFormat/>
    <w:uiPriority w:val="1"/>
    <w:pPr>
      <w:ind w:left="362" w:firstLine="480"/>
    </w:pPr>
    <w:rPr>
      <w:rFonts w:ascii="宋体" w:hAnsi="宋体" w:cs="宋体"/>
      <w:lang w:val="zh-CN" w:bidi="zh-CN"/>
    </w:rPr>
  </w:style>
  <w:style w:type="paragraph" w:customStyle="1" w:styleId="62">
    <w:name w:val="Table Paragraph"/>
    <w:basedOn w:val="1"/>
    <w:qFormat/>
    <w:uiPriority w:val="1"/>
    <w:rPr>
      <w:rFonts w:ascii="宋体" w:hAnsi="宋体" w:cs="宋体"/>
      <w:lang w:val="zh-CN" w:bidi="zh-CN"/>
    </w:rPr>
  </w:style>
  <w:style w:type="paragraph" w:customStyle="1" w:styleId="63">
    <w:name w:val="样式 宋体 五号 行距: 单倍行距"/>
    <w:basedOn w:val="1"/>
    <w:qFormat/>
    <w:uiPriority w:val="0"/>
    <w:rPr>
      <w:rFonts w:ascii="宋体" w:hAnsi="宋体" w:cs="宋体"/>
      <w:sz w:val="21"/>
    </w:rPr>
  </w:style>
  <w:style w:type="paragraph" w:customStyle="1" w:styleId="64">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5">
    <w:name w:val="批注框文本 字符"/>
    <w:basedOn w:val="26"/>
    <w:link w:val="15"/>
    <w:qFormat/>
    <w:uiPriority w:val="0"/>
    <w:rPr>
      <w:rFonts w:ascii="Times New Roman" w:hAnsi="Times New Roman"/>
      <w:kern w:val="2"/>
      <w:sz w:val="18"/>
      <w:szCs w:val="18"/>
    </w:rPr>
  </w:style>
  <w:style w:type="paragraph" w:customStyle="1" w:styleId="66">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7">
    <w:name w:val="Body text|1"/>
    <w:basedOn w:val="1"/>
    <w:qFormat/>
    <w:uiPriority w:val="0"/>
    <w:pPr>
      <w:spacing w:after="80" w:line="269" w:lineRule="auto"/>
      <w:ind w:firstLine="300"/>
    </w:pPr>
    <w:rPr>
      <w:rFonts w:ascii="MingLiU" w:hAnsi="MingLiU" w:eastAsia="MingLiU" w:cs="MingLiU"/>
      <w:sz w:val="20"/>
      <w:lang w:val="zh-TW" w:eastAsia="zh-TW" w:bidi="zh-TW"/>
    </w:rPr>
  </w:style>
  <w:style w:type="paragraph" w:customStyle="1" w:styleId="68">
    <w:name w:val="纯文本1"/>
    <w:basedOn w:val="1"/>
    <w:qFormat/>
    <w:uiPriority w:val="0"/>
    <w:pPr>
      <w:adjustRightInd w:val="0"/>
      <w:textAlignment w:val="baseline"/>
    </w:pPr>
    <w:rPr>
      <w:rFonts w:ascii="宋体" w:hAnsi="Courier New" w:eastAsia="楷体_GB2312"/>
    </w:rPr>
  </w:style>
  <w:style w:type="character" w:customStyle="1" w:styleId="69">
    <w:name w:val="font01"/>
    <w:basedOn w:val="26"/>
    <w:qFormat/>
    <w:uiPriority w:val="0"/>
    <w:rPr>
      <w:rFonts w:ascii="Arial" w:hAnsi="Arial" w:cs="Arial"/>
      <w:color w:val="000000"/>
      <w:sz w:val="20"/>
      <w:szCs w:val="20"/>
      <w:u w:val="none"/>
    </w:rPr>
  </w:style>
  <w:style w:type="character" w:customStyle="1" w:styleId="70">
    <w:name w:val="font11"/>
    <w:basedOn w:val="26"/>
    <w:qFormat/>
    <w:uiPriority w:val="0"/>
    <w:rPr>
      <w:rFonts w:hint="eastAsia" w:ascii="宋体" w:hAnsi="宋体" w:eastAsia="宋体" w:cs="宋体"/>
      <w:color w:val="000000"/>
      <w:sz w:val="22"/>
      <w:szCs w:val="22"/>
      <w:u w:val="none"/>
    </w:rPr>
  </w:style>
  <w:style w:type="character" w:customStyle="1" w:styleId="71">
    <w:name w:val="font51"/>
    <w:basedOn w:val="26"/>
    <w:qFormat/>
    <w:uiPriority w:val="0"/>
    <w:rPr>
      <w:rFonts w:hint="eastAsia" w:ascii="宋体" w:hAnsi="宋体" w:eastAsia="宋体" w:cs="宋体"/>
      <w:color w:val="000000"/>
      <w:sz w:val="18"/>
      <w:szCs w:val="18"/>
      <w:u w:val="none"/>
    </w:rPr>
  </w:style>
  <w:style w:type="character" w:customStyle="1" w:styleId="72">
    <w:name w:val="font41"/>
    <w:basedOn w:val="26"/>
    <w:qFormat/>
    <w:uiPriority w:val="0"/>
    <w:rPr>
      <w:rFonts w:ascii="Calibri" w:hAnsi="Calibri" w:cs="Calibri"/>
      <w:color w:val="000000"/>
      <w:sz w:val="18"/>
      <w:szCs w:val="18"/>
      <w:u w:val="none"/>
    </w:rPr>
  </w:style>
  <w:style w:type="character" w:customStyle="1" w:styleId="73">
    <w:name w:val="正文缩进 字符"/>
    <w:link w:val="7"/>
    <w:qFormat/>
    <w:uiPriority w:val="0"/>
    <w:rPr>
      <w:rFonts w:asciiTheme="minorHAnsi" w:hAnsiTheme="minorHAnsi" w:eastAsiaTheme="minorEastAsia" w:cstheme="minorBidi"/>
      <w:kern w:val="2"/>
      <w:sz w:val="24"/>
      <w:szCs w:val="22"/>
    </w:rPr>
  </w:style>
  <w:style w:type="character" w:customStyle="1" w:styleId="74">
    <w:name w:val="font81"/>
    <w:basedOn w:val="26"/>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31</Pages>
  <Words>15858</Words>
  <Characters>16794</Characters>
  <Lines>142</Lines>
  <Paragraphs>40</Paragraphs>
  <TotalTime>1</TotalTime>
  <ScaleCrop>false</ScaleCrop>
  <LinksUpToDate>false</LinksUpToDate>
  <CharactersWithSpaces>17232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2023-02-01T08:26:00Z</dcterms:created>
  <dc:creator>Administrator</dc:creator>
  <cp:lastModifiedBy>何敏</cp:lastModifiedBy>
  <cp:lastPrinted>2022-11-22T06:25:00Z</cp:lastPrinted>
  <dcterms:modified xsi:type="dcterms:W3CDTF">2025-04-02T02:27:11Z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FF6F9AD77FA64956B2BAF97333DA37CF_13</vt:lpwstr>
  </property>
  <property fmtid="{D5CDD505-2E9C-101B-9397-08002B2CF9AE}" pid="4" name="KSOTemplateDocerSaveRecord">
    <vt:lpwstr>eyJoZGlkIjoiYWFhNGFiYTdkN2ZlMDFlZWQ0M2ZkOTU5OTAxYzJlN2UiLCJ1c2VySWQiOiI0MDQxMDc5OTMifQ==</vt:lpwstr>
  </property>
</Properties>
</file>