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A0A1D">
      <w:pPr>
        <w:pStyle w:val="3"/>
        <w:spacing w:before="0" w:line="360" w:lineRule="auto"/>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常州市金坛区公办中小学、幼儿园食堂大宗食材（大米）供应竞争性磋商公告</w:t>
      </w:r>
    </w:p>
    <w:p w14:paraId="520F624C">
      <w:pPr>
        <w:pStyle w:val="3"/>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一、项目基本情况</w:t>
      </w:r>
    </w:p>
    <w:p w14:paraId="5886C6DA">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1.项目编号：</w:t>
      </w:r>
      <w:r>
        <w:rPr>
          <w:rFonts w:hint="eastAsia" w:ascii="宋体" w:hAnsi="宋体" w:cs="宋体"/>
          <w:sz w:val="21"/>
          <w:szCs w:val="21"/>
          <w:highlight w:val="none"/>
          <w:lang w:eastAsia="zh-CN"/>
        </w:rPr>
        <w:t>JSXD2025-001号</w:t>
      </w:r>
      <w:r>
        <w:rPr>
          <w:rFonts w:hint="eastAsia" w:ascii="宋体" w:hAnsi="宋体" w:eastAsia="宋体" w:cs="宋体"/>
          <w:sz w:val="21"/>
          <w:szCs w:val="21"/>
          <w:highlight w:val="none"/>
        </w:rPr>
        <w:t xml:space="preserve"> </w:t>
      </w:r>
    </w:p>
    <w:p w14:paraId="63D84CDB">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2.项目名称：</w:t>
      </w:r>
      <w:r>
        <w:rPr>
          <w:rFonts w:hint="eastAsia" w:ascii="宋体" w:hAnsi="宋体" w:cs="宋体"/>
          <w:sz w:val="21"/>
          <w:szCs w:val="21"/>
          <w:highlight w:val="none"/>
          <w:lang w:eastAsia="zh-CN"/>
        </w:rPr>
        <w:t>常州市金坛区公办中小学、幼儿园食堂大宗食材（大米）供应</w:t>
      </w:r>
    </w:p>
    <w:p w14:paraId="7CBCFA5A">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3.采购方式：竞争性磋商</w:t>
      </w:r>
    </w:p>
    <w:p w14:paraId="26837313">
      <w:pPr>
        <w:spacing w:line="360" w:lineRule="auto"/>
        <w:ind w:firstLine="420" w:firstLineChars="200"/>
        <w:rPr>
          <w:rFonts w:hint="eastAsia" w:ascii="宋体" w:hAnsi="宋体" w:cs="宋体"/>
          <w:sz w:val="21"/>
          <w:szCs w:val="21"/>
          <w:highlight w:val="none"/>
          <w:lang w:val="en-US" w:eastAsia="zh-CN"/>
        </w:rPr>
      </w:pPr>
      <w:r>
        <w:rPr>
          <w:rFonts w:hint="eastAsia" w:ascii="宋体" w:hAnsi="宋体" w:eastAsia="宋体" w:cs="宋体"/>
          <w:sz w:val="21"/>
          <w:szCs w:val="21"/>
          <w:highlight w:val="none"/>
        </w:rPr>
        <w:t>4.项目预算金额：</w:t>
      </w:r>
      <w:r>
        <w:rPr>
          <w:rFonts w:hint="eastAsia" w:ascii="宋体" w:hAnsi="宋体" w:cs="宋体"/>
          <w:sz w:val="21"/>
          <w:szCs w:val="21"/>
          <w:highlight w:val="none"/>
          <w:lang w:val="en-US" w:eastAsia="zh-CN"/>
        </w:rPr>
        <w:t>/</w:t>
      </w:r>
    </w:p>
    <w:p w14:paraId="574D4B34">
      <w:pPr>
        <w:spacing w:line="360" w:lineRule="auto"/>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最高限价：</w:t>
      </w:r>
      <w:r>
        <w:rPr>
          <w:rFonts w:hint="eastAsia" w:ascii="宋体" w:hAnsi="宋体" w:eastAsia="宋体" w:cs="宋体"/>
          <w:szCs w:val="21"/>
        </w:rPr>
        <w:t>2.4元/斤</w:t>
      </w:r>
    </w:p>
    <w:p w14:paraId="75CE2D30">
      <w:pPr>
        <w:spacing w:line="360" w:lineRule="auto"/>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rPr>
        <w:t>本</w:t>
      </w:r>
      <w:r>
        <w:rPr>
          <w:rFonts w:hint="eastAsia" w:ascii="宋体" w:hAnsi="宋体" w:cs="宋体"/>
          <w:sz w:val="21"/>
          <w:szCs w:val="21"/>
          <w:highlight w:val="none"/>
          <w:lang w:val="en-US" w:eastAsia="zh-CN"/>
        </w:rPr>
        <w:t>次</w:t>
      </w:r>
      <w:r>
        <w:rPr>
          <w:rFonts w:hint="eastAsia" w:ascii="宋体" w:hAnsi="宋体" w:eastAsia="宋体" w:cs="宋体"/>
          <w:sz w:val="21"/>
          <w:szCs w:val="21"/>
          <w:highlight w:val="none"/>
        </w:rPr>
        <w:t>招标共分</w:t>
      </w:r>
      <w:r>
        <w:rPr>
          <w:rFonts w:hint="eastAsia" w:ascii="宋体" w:hAnsi="宋体" w:cs="宋体"/>
          <w:sz w:val="21"/>
          <w:szCs w:val="21"/>
          <w:highlight w:val="none"/>
          <w:lang w:val="en-US" w:eastAsia="zh-CN"/>
        </w:rPr>
        <w:t>二</w:t>
      </w:r>
      <w:r>
        <w:rPr>
          <w:rFonts w:hint="eastAsia" w:ascii="宋体" w:hAnsi="宋体" w:eastAsia="宋体" w:cs="宋体"/>
          <w:sz w:val="21"/>
          <w:szCs w:val="21"/>
          <w:highlight w:val="none"/>
          <w:lang w:val="en-US" w:eastAsia="zh-CN"/>
        </w:rPr>
        <w:t>个</w:t>
      </w:r>
      <w:r>
        <w:rPr>
          <w:rFonts w:hint="eastAsia" w:ascii="宋体" w:hAnsi="宋体" w:cs="宋体"/>
          <w:sz w:val="21"/>
          <w:szCs w:val="21"/>
          <w:highlight w:val="none"/>
          <w:lang w:val="en-US" w:eastAsia="zh-CN"/>
        </w:rPr>
        <w:t>包</w:t>
      </w:r>
      <w:r>
        <w:rPr>
          <w:rFonts w:hint="eastAsia" w:ascii="宋体" w:hAnsi="宋体" w:eastAsia="宋体" w:cs="宋体"/>
          <w:sz w:val="21"/>
          <w:szCs w:val="21"/>
          <w:highlight w:val="none"/>
        </w:rPr>
        <w:t>，采购需求：</w:t>
      </w:r>
    </w:p>
    <w:tbl>
      <w:tblPr>
        <w:tblStyle w:val="13"/>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774"/>
        <w:gridCol w:w="6149"/>
        <w:gridCol w:w="1858"/>
      </w:tblGrid>
      <w:tr w14:paraId="3D9FD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center"/>
          </w:tcPr>
          <w:p w14:paraId="41A34A3D">
            <w:pPr>
              <w:pStyle w:val="12"/>
              <w:spacing w:line="240" w:lineRule="auto"/>
              <w:ind w:left="0" w:leftChars="0" w:firstLine="0" w:firstLineChars="0"/>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序号</w:t>
            </w:r>
          </w:p>
        </w:tc>
        <w:tc>
          <w:tcPr>
            <w:tcW w:w="774" w:type="dxa"/>
            <w:noWrap w:val="0"/>
            <w:vAlign w:val="center"/>
          </w:tcPr>
          <w:p w14:paraId="502938B8">
            <w:pPr>
              <w:pStyle w:val="12"/>
              <w:spacing w:line="240" w:lineRule="auto"/>
              <w:ind w:left="0" w:leftChars="0" w:firstLine="0" w:firstLineChars="0"/>
              <w:jc w:val="center"/>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包号</w:t>
            </w:r>
          </w:p>
        </w:tc>
        <w:tc>
          <w:tcPr>
            <w:tcW w:w="6149" w:type="dxa"/>
            <w:noWrap w:val="0"/>
            <w:vAlign w:val="center"/>
          </w:tcPr>
          <w:p w14:paraId="6F2CB8FB">
            <w:pPr>
              <w:pStyle w:val="12"/>
              <w:spacing w:line="240" w:lineRule="auto"/>
              <w:ind w:firstLine="0" w:firstLineChars="0"/>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供应学校</w:t>
            </w:r>
          </w:p>
        </w:tc>
        <w:tc>
          <w:tcPr>
            <w:tcW w:w="1858" w:type="dxa"/>
            <w:noWrap w:val="0"/>
            <w:vAlign w:val="center"/>
          </w:tcPr>
          <w:p w14:paraId="6E01D9CB">
            <w:pPr>
              <w:pStyle w:val="12"/>
              <w:spacing w:line="240" w:lineRule="auto"/>
              <w:ind w:left="0" w:leftChars="0" w:firstLine="0" w:firstLineChars="0"/>
              <w:jc w:val="center"/>
              <w:rPr>
                <w:rFonts w:hint="eastAsia" w:ascii="宋体" w:hAnsi="宋体" w:eastAsia="宋体" w:cs="宋体"/>
                <w:color w:val="auto"/>
                <w:sz w:val="18"/>
                <w:szCs w:val="18"/>
                <w:highlight w:val="none"/>
              </w:rPr>
            </w:pPr>
            <w:r>
              <w:rPr>
                <w:rFonts w:hint="eastAsia" w:ascii="宋体" w:hAnsi="宋体" w:eastAsia="宋体" w:cs="宋体"/>
                <w:sz w:val="18"/>
                <w:szCs w:val="18"/>
                <w:highlight w:val="none"/>
                <w:u w:val="none"/>
              </w:rPr>
              <w:t>简要技术需求或服务要求</w:t>
            </w:r>
          </w:p>
        </w:tc>
      </w:tr>
      <w:tr w14:paraId="03FEC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2" w:hRule="atLeast"/>
          <w:jc w:val="center"/>
        </w:trPr>
        <w:tc>
          <w:tcPr>
            <w:tcW w:w="679" w:type="dxa"/>
            <w:shd w:val="clear" w:color="auto" w:fill="auto"/>
            <w:noWrap w:val="0"/>
            <w:vAlign w:val="center"/>
          </w:tcPr>
          <w:p w14:paraId="51DBFBA6">
            <w:pPr>
              <w:pStyle w:val="12"/>
              <w:spacing w:line="240" w:lineRule="auto"/>
              <w:ind w:left="0" w:leftChars="0" w:firstLine="0" w:firstLineChars="0"/>
              <w:jc w:val="center"/>
              <w:rPr>
                <w:rFonts w:hint="default" w:ascii="宋体" w:hAnsi="宋体" w:eastAsia="宋体" w:cs="宋体"/>
                <w:color w:val="auto"/>
                <w:kern w:val="2"/>
                <w:sz w:val="18"/>
                <w:szCs w:val="18"/>
                <w:highlight w:val="none"/>
                <w:lang w:val="en-US" w:eastAsia="zh-CN" w:bidi="ar-SA"/>
              </w:rPr>
            </w:pPr>
            <w:r>
              <w:rPr>
                <w:rFonts w:hint="eastAsia" w:ascii="宋体" w:hAnsi="宋体" w:cs="宋体"/>
                <w:color w:val="auto"/>
                <w:kern w:val="2"/>
                <w:sz w:val="18"/>
                <w:szCs w:val="18"/>
                <w:highlight w:val="none"/>
                <w:lang w:val="en-US" w:eastAsia="zh-CN" w:bidi="ar-SA"/>
              </w:rPr>
              <w:t>1</w:t>
            </w:r>
          </w:p>
        </w:tc>
        <w:tc>
          <w:tcPr>
            <w:tcW w:w="774" w:type="dxa"/>
            <w:shd w:val="clear" w:color="auto" w:fill="auto"/>
            <w:noWrap w:val="0"/>
            <w:vAlign w:val="center"/>
          </w:tcPr>
          <w:p w14:paraId="6F3681E7">
            <w:pPr>
              <w:pStyle w:val="12"/>
              <w:spacing w:line="240" w:lineRule="auto"/>
              <w:ind w:left="0" w:leftChars="0" w:firstLine="0" w:firstLineChars="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分包1</w:t>
            </w:r>
          </w:p>
        </w:tc>
        <w:tc>
          <w:tcPr>
            <w:tcW w:w="6149" w:type="dxa"/>
            <w:shd w:val="clear" w:color="auto" w:fill="auto"/>
            <w:noWrap w:val="0"/>
            <w:vAlign w:val="center"/>
          </w:tcPr>
          <w:p w14:paraId="2CCA56E0">
            <w:pPr>
              <w:pStyle w:val="12"/>
              <w:spacing w:line="240" w:lineRule="auto"/>
              <w:ind w:left="0" w:leftChars="0" w:firstLine="0" w:firstLineChars="0"/>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常州市金坛区华罗庚实验学校、常州市金坛区第三中学</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常州市金坛区段玉裁中学</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常州市金坛区段玉裁实验小学</w:t>
            </w:r>
            <w:r>
              <w:rPr>
                <w:rFonts w:hint="eastAsia" w:ascii="宋体" w:hAnsi="宋体" w:cs="宋体"/>
                <w:color w:val="auto"/>
                <w:sz w:val="18"/>
                <w:szCs w:val="18"/>
                <w:highlight w:val="none"/>
                <w:lang w:eastAsia="zh-CN"/>
              </w:rPr>
              <w:t>、常州市金坛区华罗庚实验学校岸头分校、常州市金坛区华罗庚实验学校滨湖分校、常州市金坛区河滨小学、常州市金坛区汇贤中学、常州市金坛区朝阳小学、常州市金坛区启智学校、常州市金坛区实验幼儿园、常州市金坛区华罗庚实验幼儿园、常州市金坛区实验幼儿园翠园分园、常州市金坛新城实验幼儿园九洲里分园、常州市金坛新城实验幼儿园岸头佳园分园、常州市金坛区指前实验学校、常州市金坛区社头小学、常州市金坛区指前镇中心幼儿园、常州市金坛区洮西幼儿园、常州市金坛区社头幼儿园、常州市金坛区薛埠中心小学、常州市金坛区薛埠中学、常州市金坛区罗村小学、常州市金坛区茅麓小学、常州市金坛区薛埠镇中心幼儿园、常州市金坛区薛埠镇中心幼儿园花山分园、常州市金坛区薛埠镇中心幼儿园西旸分园、常州市金坛区薛埠镇中心幼儿园茅麓分园、常州市金坛区薛埠镇中心幼儿园罗村分园、常州市金坛区朱林中学、常州市金坛区朱林中心小学、常州市金坛区西岗小学、常州市金坛区西岗中学、常州市金坛区朱林镇中心幼儿园、常州市金坛区朱林镇西岗幼儿园、江苏省华罗庚中学、常州市金坛区第四中学、江苏省金坛中等专业学校</w:t>
            </w:r>
          </w:p>
        </w:tc>
        <w:tc>
          <w:tcPr>
            <w:tcW w:w="1858" w:type="dxa"/>
            <w:shd w:val="clear" w:color="auto" w:fill="auto"/>
            <w:noWrap w:val="0"/>
            <w:vAlign w:val="center"/>
          </w:tcPr>
          <w:p w14:paraId="6779F509">
            <w:pPr>
              <w:pStyle w:val="12"/>
              <w:spacing w:line="240" w:lineRule="auto"/>
              <w:ind w:left="0" w:leftChars="0" w:firstLine="0" w:firstLineChars="0"/>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为</w:t>
            </w:r>
            <w:r>
              <w:rPr>
                <w:rFonts w:hint="eastAsia" w:ascii="宋体" w:hAnsi="宋体" w:eastAsia="宋体" w:cs="宋体"/>
                <w:color w:val="auto"/>
                <w:sz w:val="18"/>
                <w:szCs w:val="18"/>
                <w:highlight w:val="none"/>
              </w:rPr>
              <w:t>常州市金坛区华罗庚实验学校</w:t>
            </w:r>
            <w:r>
              <w:rPr>
                <w:rFonts w:hint="eastAsia" w:ascii="宋体" w:hAnsi="宋体" w:cs="宋体"/>
                <w:color w:val="auto"/>
                <w:sz w:val="18"/>
                <w:szCs w:val="18"/>
                <w:highlight w:val="none"/>
                <w:lang w:val="en-US" w:eastAsia="zh-CN"/>
              </w:rPr>
              <w:t>等学校供应大米</w:t>
            </w:r>
          </w:p>
        </w:tc>
      </w:tr>
      <w:tr w14:paraId="69835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jc w:val="center"/>
        </w:trPr>
        <w:tc>
          <w:tcPr>
            <w:tcW w:w="679" w:type="dxa"/>
            <w:noWrap w:val="0"/>
            <w:vAlign w:val="center"/>
          </w:tcPr>
          <w:p w14:paraId="5435B048">
            <w:pPr>
              <w:pStyle w:val="12"/>
              <w:spacing w:line="240" w:lineRule="auto"/>
              <w:ind w:left="0" w:leftChars="0" w:firstLine="0" w:firstLineChars="0"/>
              <w:jc w:val="center"/>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2</w:t>
            </w:r>
          </w:p>
        </w:tc>
        <w:tc>
          <w:tcPr>
            <w:tcW w:w="774" w:type="dxa"/>
            <w:noWrap w:val="0"/>
            <w:vAlign w:val="center"/>
          </w:tcPr>
          <w:p w14:paraId="11AFFC2C">
            <w:pPr>
              <w:pStyle w:val="12"/>
              <w:spacing w:line="240" w:lineRule="auto"/>
              <w:ind w:left="0" w:leftChars="0" w:firstLine="0" w:firstLineChars="0"/>
              <w:jc w:val="center"/>
              <w:rPr>
                <w:rFonts w:hint="eastAsia" w:ascii="宋体" w:hAnsi="宋体" w:cs="宋体"/>
                <w:color w:val="auto"/>
                <w:sz w:val="18"/>
                <w:szCs w:val="18"/>
                <w:highlight w:val="none"/>
                <w:lang w:eastAsia="zh-CN"/>
              </w:rPr>
            </w:pPr>
            <w:r>
              <w:rPr>
                <w:rFonts w:hint="eastAsia" w:ascii="宋体" w:hAnsi="宋体" w:cs="宋体"/>
                <w:color w:val="auto"/>
                <w:sz w:val="18"/>
                <w:szCs w:val="18"/>
                <w:highlight w:val="none"/>
                <w:lang w:eastAsia="zh-CN"/>
              </w:rPr>
              <w:t>分包2</w:t>
            </w:r>
          </w:p>
        </w:tc>
        <w:tc>
          <w:tcPr>
            <w:tcW w:w="6149" w:type="dxa"/>
            <w:noWrap w:val="0"/>
            <w:vAlign w:val="center"/>
          </w:tcPr>
          <w:p w14:paraId="595EAF8D">
            <w:pPr>
              <w:pStyle w:val="12"/>
              <w:spacing w:line="240" w:lineRule="auto"/>
              <w:ind w:left="0" w:leftChars="0" w:firstLine="0" w:firstLineChars="0"/>
              <w:jc w:val="center"/>
              <w:rPr>
                <w:rFonts w:hint="eastAsia" w:ascii="宋体" w:hAnsi="宋体" w:cs="宋体"/>
                <w:color w:val="auto"/>
                <w:sz w:val="18"/>
                <w:szCs w:val="18"/>
                <w:highlight w:val="none"/>
                <w:lang w:eastAsia="zh-CN"/>
              </w:rPr>
            </w:pPr>
            <w:r>
              <w:rPr>
                <w:rFonts w:hint="eastAsia" w:ascii="宋体" w:hAnsi="宋体" w:cs="宋体"/>
                <w:color w:val="auto"/>
                <w:sz w:val="18"/>
                <w:szCs w:val="18"/>
                <w:highlight w:val="none"/>
                <w:lang w:eastAsia="zh-CN"/>
              </w:rPr>
              <w:t>常州市金坛区第五中学、常州市金坛区河头中学、常州市金坛区华城实验小学河头分校、常州市金坛区华罗庚实验学校新城分校、常州市金坛区华城实验小学、常州市金坛区东城实验小学、常州市金坛华城实验幼儿园、常州市金坛华城实验幼儿园峨嵋分园、常州市金坛华城实验幼儿园景潭分园、常州市金坛新城实验幼儿园、常州市金坛经开区实验幼儿园、常州市金坛经开区实验幼儿园东方新都分园、常州市金坛经开区实验幼儿园华胜分园、常州市金坛区青少年体校、常州市金坛区第二中学、常州市金坛区良常中学、常州市金坛区白塔中学、常州市金坛区白塔小学、常州市金坛区西城实验小学、常州市金坛区段玉裁实验小学城西分校、常州市金坛区段玉裁实验小学常胜分校、常州市金坛区西城实验小学春风分校、常州市金坛区后阳小学、常州市金坛西城实验幼儿园、常州市金坛西城实验幼儿园文萃分园、常州市金坛西城实验幼儿园春风分园、常州市金坛区金城镇中心幼儿园、常州市金坛区金城镇中心幼儿园后阳分园、常州市金坛区儒林实验学校、常州市金坛区五叶小学、常州市金坛区儒林镇中心幼儿园、常州市金坛区华罗庚实验学校尧塘分校、常州市金坛区水北实验学校、常州市金坛尧塘实验幼儿园、常州市金坛区直溪中心小学、常州市金坛区直溪中学、常州市金坛区建昌小学、常州市金坛区直溪镇中心幼儿园、常州市金坛区直溪镇中心幼儿园建昌分园、常州市金坛区第一中学。</w:t>
            </w:r>
          </w:p>
        </w:tc>
        <w:tc>
          <w:tcPr>
            <w:tcW w:w="1858" w:type="dxa"/>
            <w:noWrap w:val="0"/>
            <w:vAlign w:val="center"/>
          </w:tcPr>
          <w:p w14:paraId="6C644864">
            <w:pPr>
              <w:pStyle w:val="12"/>
              <w:spacing w:line="240" w:lineRule="auto"/>
              <w:ind w:left="0" w:leftChars="0" w:firstLine="0" w:firstLineChars="0"/>
              <w:jc w:val="center"/>
              <w:rPr>
                <w:rFonts w:hint="eastAsia" w:ascii="宋体" w:hAnsi="宋体" w:eastAsia="宋体" w:cs="宋体"/>
                <w:color w:val="auto"/>
                <w:sz w:val="18"/>
                <w:szCs w:val="18"/>
                <w:highlight w:val="yellow"/>
              </w:rPr>
            </w:pPr>
            <w:r>
              <w:rPr>
                <w:rFonts w:hint="eastAsia" w:ascii="宋体" w:hAnsi="宋体" w:cs="宋体"/>
                <w:color w:val="auto"/>
                <w:sz w:val="18"/>
                <w:szCs w:val="18"/>
                <w:highlight w:val="none"/>
                <w:lang w:val="en-US" w:eastAsia="zh-CN"/>
              </w:rPr>
              <w:t>为</w:t>
            </w:r>
            <w:r>
              <w:rPr>
                <w:rFonts w:hint="eastAsia" w:ascii="宋体" w:hAnsi="宋体" w:cs="宋体"/>
                <w:color w:val="auto"/>
                <w:sz w:val="18"/>
                <w:szCs w:val="18"/>
                <w:highlight w:val="none"/>
                <w:lang w:eastAsia="zh-CN"/>
              </w:rPr>
              <w:t>常州市金坛区第五中学</w:t>
            </w:r>
            <w:r>
              <w:rPr>
                <w:rFonts w:hint="eastAsia" w:ascii="宋体" w:hAnsi="宋体" w:cs="宋体"/>
                <w:color w:val="auto"/>
                <w:sz w:val="18"/>
                <w:szCs w:val="18"/>
                <w:highlight w:val="none"/>
                <w:lang w:val="en-US" w:eastAsia="zh-CN"/>
              </w:rPr>
              <w:t>等学校供应大米</w:t>
            </w:r>
          </w:p>
        </w:tc>
      </w:tr>
    </w:tbl>
    <w:p w14:paraId="7C4A54BE">
      <w:pPr>
        <w:pStyle w:val="8"/>
        <w:spacing w:line="360" w:lineRule="auto"/>
        <w:ind w:firstLine="422" w:firstLineChars="200"/>
        <w:rPr>
          <w:rFonts w:hint="default" w:ascii="宋体" w:hAnsi="宋体" w:eastAsia="宋体" w:cs="宋体"/>
          <w:b/>
          <w:bCs/>
          <w:color w:val="auto"/>
          <w:sz w:val="21"/>
          <w:szCs w:val="21"/>
          <w:highlight w:val="none"/>
          <w:lang w:val="en-US" w:eastAsia="zh-CN"/>
        </w:rPr>
      </w:pPr>
      <w:r>
        <w:rPr>
          <w:rFonts w:hint="eastAsia" w:ascii="宋体" w:hAnsi="宋体" w:cs="宋体"/>
          <w:b/>
          <w:bCs/>
          <w:highlight w:val="none"/>
          <w:lang w:val="en-US" w:eastAsia="zh-CN"/>
        </w:rPr>
        <w:t>注：</w:t>
      </w:r>
      <w:r>
        <w:rPr>
          <w:rFonts w:hint="eastAsia" w:ascii="宋体" w:hAnsi="宋体" w:eastAsia="宋体" w:cs="宋体"/>
          <w:b/>
          <w:bCs/>
          <w:kern w:val="2"/>
          <w:sz w:val="21"/>
          <w:szCs w:val="21"/>
          <w:lang w:val="en-US" w:eastAsia="zh-CN" w:bidi="ar-SA"/>
        </w:rPr>
        <w:t>响应供应商兼投但不兼中。磋商小组按总得分由高到低确定每个分包的成交供应商，综合得分最高和次高的确定为成交供货单位，综合得分第三名和第四按序递补确定为备选供货单位。综合得分相同时，按照抽签确定成交供应商以及第一名、第二名递补供应商。综合得分最高的成交供应商优先选择分包。</w:t>
      </w:r>
    </w:p>
    <w:p w14:paraId="19C64070">
      <w:pPr>
        <w:spacing w:line="360" w:lineRule="auto"/>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rPr>
        <w:t>.</w:t>
      </w:r>
      <w:r>
        <w:rPr>
          <w:rFonts w:hint="eastAsia" w:ascii="宋体" w:hAnsi="宋体" w:eastAsia="宋体" w:cs="宋体"/>
          <w:b/>
          <w:bCs/>
          <w:szCs w:val="21"/>
        </w:rPr>
        <w:t>供货期</w:t>
      </w:r>
      <w:r>
        <w:rPr>
          <w:rFonts w:hint="eastAsia" w:ascii="宋体" w:hAnsi="宋体" w:eastAsia="宋体" w:cs="宋体"/>
          <w:szCs w:val="21"/>
        </w:rPr>
        <w:t>：202</w:t>
      </w:r>
      <w:r>
        <w:rPr>
          <w:rFonts w:hint="eastAsia" w:ascii="宋体" w:hAnsi="宋体" w:eastAsia="宋体" w:cs="宋体"/>
          <w:szCs w:val="21"/>
          <w:lang w:val="en-US" w:eastAsia="zh-CN"/>
        </w:rPr>
        <w:t>5</w:t>
      </w:r>
      <w:r>
        <w:rPr>
          <w:rFonts w:hint="eastAsia" w:ascii="宋体" w:hAnsi="宋体" w:eastAsia="宋体" w:cs="宋体"/>
          <w:szCs w:val="21"/>
        </w:rPr>
        <w:t>年</w:t>
      </w:r>
      <w:r>
        <w:rPr>
          <w:rFonts w:hint="eastAsia" w:ascii="宋体" w:hAnsi="宋体" w:cs="宋体"/>
          <w:szCs w:val="21"/>
          <w:lang w:val="en-US" w:eastAsia="zh-CN"/>
        </w:rPr>
        <w:t>5</w:t>
      </w:r>
      <w:r>
        <w:rPr>
          <w:rFonts w:hint="eastAsia" w:ascii="宋体" w:hAnsi="宋体" w:eastAsia="宋体" w:cs="宋体"/>
          <w:szCs w:val="21"/>
        </w:rPr>
        <w:t>月</w:t>
      </w:r>
      <w:r>
        <w:rPr>
          <w:rFonts w:hint="eastAsia" w:ascii="宋体" w:hAnsi="宋体" w:cs="宋体"/>
          <w:szCs w:val="21"/>
          <w:lang w:val="en-US" w:eastAsia="zh-CN"/>
        </w:rPr>
        <w:t>6</w:t>
      </w:r>
      <w:r>
        <w:rPr>
          <w:rFonts w:hint="eastAsia" w:ascii="宋体" w:hAnsi="宋体" w:eastAsia="宋体" w:cs="宋体"/>
          <w:szCs w:val="21"/>
        </w:rPr>
        <w:t>日-</w:t>
      </w:r>
      <w:r>
        <w:rPr>
          <w:rFonts w:hint="eastAsia" w:ascii="宋体" w:hAnsi="宋体" w:cs="宋体"/>
          <w:szCs w:val="21"/>
          <w:lang w:eastAsia="zh-CN"/>
        </w:rPr>
        <w:t>2025年春学期末</w:t>
      </w:r>
      <w:r>
        <w:rPr>
          <w:rFonts w:hint="eastAsia" w:ascii="宋体" w:hAnsi="宋体" w:eastAsia="宋体" w:cs="宋体"/>
          <w:szCs w:val="21"/>
        </w:rPr>
        <w:t xml:space="preserve">。供货期内因政策调整等不可抗拒因素需终止供货或顺延供货的，采购人提前通知成交供应商。 </w:t>
      </w:r>
    </w:p>
    <w:p w14:paraId="76C03CD9">
      <w:pPr>
        <w:spacing w:line="360" w:lineRule="auto"/>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8</w:t>
      </w:r>
      <w:r>
        <w:rPr>
          <w:rFonts w:hint="eastAsia" w:ascii="宋体" w:hAnsi="宋体" w:eastAsia="宋体" w:cs="宋体"/>
          <w:sz w:val="21"/>
          <w:szCs w:val="21"/>
          <w:highlight w:val="none"/>
        </w:rPr>
        <w:t>.本项目是否接受联合体：否。</w:t>
      </w:r>
    </w:p>
    <w:p w14:paraId="2AB848F3">
      <w:pPr>
        <w:spacing w:line="360" w:lineRule="auto"/>
        <w:ind w:firstLine="420" w:firstLineChars="200"/>
        <w:rPr>
          <w:rFonts w:hint="eastAsia" w:ascii="宋体" w:hAnsi="宋体" w:eastAsia="宋体" w:cs="宋体"/>
          <w:sz w:val="21"/>
          <w:szCs w:val="21"/>
          <w:highlight w:val="none"/>
        </w:rPr>
      </w:pPr>
      <w:bookmarkStart w:id="0" w:name="_Toc28359080"/>
      <w:bookmarkStart w:id="1" w:name="_Toc35393622"/>
      <w:bookmarkStart w:id="2" w:name="_Toc35393791"/>
      <w:bookmarkStart w:id="3" w:name="_Toc28359003"/>
      <w:r>
        <w:rPr>
          <w:rFonts w:hint="eastAsia" w:ascii="宋体" w:hAnsi="宋体" w:cs="宋体"/>
          <w:sz w:val="21"/>
          <w:szCs w:val="21"/>
          <w:highlight w:val="none"/>
          <w:lang w:val="en-US" w:eastAsia="zh-CN"/>
        </w:rPr>
        <w:t>9</w:t>
      </w:r>
      <w:r>
        <w:rPr>
          <w:rFonts w:hint="eastAsia" w:ascii="宋体" w:hAnsi="宋体" w:eastAsia="宋体" w:cs="宋体"/>
          <w:sz w:val="21"/>
          <w:szCs w:val="21"/>
          <w:highlight w:val="none"/>
        </w:rPr>
        <w:t>.本项目是否接受进口产品响应：否。</w:t>
      </w:r>
    </w:p>
    <w:p w14:paraId="7968EB71">
      <w:pPr>
        <w:pStyle w:val="3"/>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的资格要求（须同时满足）</w:t>
      </w:r>
      <w:bookmarkEnd w:id="0"/>
      <w:bookmarkEnd w:id="1"/>
      <w:bookmarkEnd w:id="2"/>
      <w:bookmarkEnd w:id="3"/>
    </w:p>
    <w:p w14:paraId="6E09A7A5">
      <w:pPr>
        <w:spacing w:line="360" w:lineRule="auto"/>
        <w:ind w:firstLine="420" w:firstLineChars="200"/>
        <w:rPr>
          <w:rFonts w:hint="eastAsia" w:ascii="宋体" w:hAnsi="宋体" w:eastAsia="宋体" w:cs="宋体"/>
          <w:sz w:val="21"/>
          <w:szCs w:val="21"/>
          <w:highlight w:val="none"/>
        </w:rPr>
      </w:pPr>
      <w:bookmarkStart w:id="4" w:name="_Toc35393623"/>
      <w:bookmarkStart w:id="5" w:name="_Toc35393792"/>
      <w:r>
        <w:rPr>
          <w:rFonts w:hint="eastAsia" w:ascii="宋体" w:hAnsi="宋体" w:eastAsia="宋体" w:cs="宋体"/>
          <w:sz w:val="21"/>
          <w:szCs w:val="21"/>
          <w:highlight w:val="none"/>
        </w:rPr>
        <w:t>1.满足《中华人民共和国政府采购法》第二十二条规定以及下列情形：</w:t>
      </w:r>
    </w:p>
    <w:p w14:paraId="6D2DC27A">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1.1未被“信用中国”网站（WWW.creditchina.gov.cn）或“中国政府采购网”网站（www.ccgp.gov.cn）列入失信被执行人、重大税收违法案件当事人名单、政府采购严重失信行为记录名单；</w:t>
      </w:r>
    </w:p>
    <w:p w14:paraId="216F7FCE">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1.2单位负责人为同一人或者存在直接控股、管理关系的不同供应商（包含法定代表人为同一个人的两个及两个以上法人，母公司、全资子公司及其控股公司），不得参加同一合同项下的政府采购活动。</w:t>
      </w:r>
    </w:p>
    <w:p w14:paraId="0474A83D">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.本项目的特定资格要求：</w:t>
      </w:r>
    </w:p>
    <w:p w14:paraId="4488BA96">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.1本项目是否接受分支机构参与响应：否</w:t>
      </w:r>
    </w:p>
    <w:p w14:paraId="03D2C62D">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.2 本项目是否属于政府购买服务：否</w:t>
      </w:r>
    </w:p>
    <w:p w14:paraId="5C6DAEFE">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.3其他特定资格要求：</w:t>
      </w:r>
      <w:r>
        <w:rPr>
          <w:rFonts w:hint="eastAsia" w:ascii="宋体" w:hAnsi="宋体" w:cs="宋体"/>
          <w:sz w:val="21"/>
          <w:szCs w:val="21"/>
          <w:highlight w:val="none"/>
          <w:lang w:val="en-US" w:eastAsia="zh-CN"/>
        </w:rPr>
        <w:t>无</w:t>
      </w:r>
      <w:r>
        <w:rPr>
          <w:rFonts w:hint="eastAsia" w:ascii="宋体" w:hAnsi="宋体" w:eastAsia="宋体" w:cs="宋体"/>
          <w:sz w:val="21"/>
          <w:szCs w:val="21"/>
          <w:highlight w:val="none"/>
          <w:lang w:eastAsia="zh-CN"/>
        </w:rPr>
        <w:t>。</w:t>
      </w:r>
    </w:p>
    <w:p w14:paraId="30A8BF21">
      <w:pPr>
        <w:pStyle w:val="3"/>
        <w:widowControl/>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三、</w:t>
      </w:r>
      <w:bookmarkEnd w:id="4"/>
      <w:bookmarkEnd w:id="5"/>
      <w:r>
        <w:rPr>
          <w:rFonts w:hint="eastAsia" w:ascii="宋体" w:hAnsi="宋体" w:eastAsia="宋体" w:cs="宋体"/>
          <w:sz w:val="21"/>
          <w:szCs w:val="21"/>
          <w:highlight w:val="none"/>
          <w:lang w:val="en-US" w:eastAsia="zh-CN"/>
        </w:rPr>
        <w:t>磋商</w:t>
      </w:r>
      <w:r>
        <w:rPr>
          <w:rFonts w:hint="eastAsia" w:ascii="宋体" w:hAnsi="宋体" w:eastAsia="宋体" w:cs="宋体"/>
          <w:sz w:val="21"/>
          <w:szCs w:val="21"/>
          <w:highlight w:val="none"/>
          <w:lang w:eastAsia="zh-CN"/>
        </w:rPr>
        <w:t>文件领取</w:t>
      </w:r>
    </w:p>
    <w:p w14:paraId="6F012DAF">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1.时间：</w:t>
      </w:r>
      <w:r>
        <w:rPr>
          <w:rFonts w:hint="eastAsia" w:ascii="宋体" w:hAnsi="宋体" w:eastAsia="宋体" w:cs="宋体"/>
          <w:b/>
          <w:bCs/>
          <w:sz w:val="21"/>
          <w:szCs w:val="21"/>
          <w:highlight w:val="none"/>
        </w:rPr>
        <w:t>202</w:t>
      </w:r>
      <w:r>
        <w:rPr>
          <w:rFonts w:hint="eastAsia" w:ascii="宋体" w:hAnsi="宋体" w:cs="宋体"/>
          <w:b/>
          <w:bCs/>
          <w:sz w:val="21"/>
          <w:szCs w:val="21"/>
          <w:highlight w:val="none"/>
          <w:lang w:val="en-US" w:eastAsia="zh-CN"/>
        </w:rPr>
        <w:t>5</w:t>
      </w:r>
      <w:r>
        <w:rPr>
          <w:rFonts w:hint="eastAsia" w:ascii="宋体" w:hAnsi="宋体" w:eastAsia="宋体" w:cs="宋体"/>
          <w:b/>
          <w:bCs/>
          <w:sz w:val="21"/>
          <w:szCs w:val="21"/>
          <w:highlight w:val="none"/>
        </w:rPr>
        <w:t>年</w:t>
      </w:r>
      <w:r>
        <w:rPr>
          <w:rFonts w:hint="eastAsia" w:ascii="宋体" w:hAnsi="宋体" w:cs="宋体"/>
          <w:b/>
          <w:bCs/>
          <w:sz w:val="21"/>
          <w:szCs w:val="21"/>
          <w:highlight w:val="none"/>
          <w:lang w:val="en-US" w:eastAsia="zh-CN"/>
        </w:rPr>
        <w:t>4</w:t>
      </w:r>
      <w:r>
        <w:rPr>
          <w:rFonts w:hint="eastAsia" w:ascii="宋体" w:hAnsi="宋体" w:eastAsia="宋体" w:cs="宋体"/>
          <w:b/>
          <w:bCs/>
          <w:sz w:val="21"/>
          <w:szCs w:val="21"/>
          <w:highlight w:val="none"/>
        </w:rPr>
        <w:t>月</w:t>
      </w:r>
      <w:r>
        <w:rPr>
          <w:rFonts w:hint="eastAsia" w:ascii="宋体" w:hAnsi="宋体" w:cs="宋体"/>
          <w:b/>
          <w:bCs/>
          <w:sz w:val="21"/>
          <w:szCs w:val="21"/>
          <w:highlight w:val="none"/>
          <w:lang w:val="en-US" w:eastAsia="zh-CN"/>
        </w:rPr>
        <w:t>15</w:t>
      </w:r>
      <w:r>
        <w:rPr>
          <w:rFonts w:hint="eastAsia" w:ascii="宋体" w:hAnsi="宋体" w:eastAsia="宋体" w:cs="宋体"/>
          <w:b/>
          <w:bCs/>
          <w:sz w:val="21"/>
          <w:szCs w:val="21"/>
          <w:highlight w:val="none"/>
        </w:rPr>
        <w:t>日至202</w:t>
      </w:r>
      <w:r>
        <w:rPr>
          <w:rFonts w:hint="eastAsia" w:ascii="宋体" w:hAnsi="宋体" w:cs="宋体"/>
          <w:b/>
          <w:bCs/>
          <w:sz w:val="21"/>
          <w:szCs w:val="21"/>
          <w:highlight w:val="none"/>
          <w:lang w:val="en-US" w:eastAsia="zh-CN"/>
        </w:rPr>
        <w:t>5</w:t>
      </w:r>
      <w:r>
        <w:rPr>
          <w:rFonts w:hint="eastAsia" w:ascii="宋体" w:hAnsi="宋体" w:eastAsia="宋体" w:cs="宋体"/>
          <w:b/>
          <w:bCs/>
          <w:sz w:val="21"/>
          <w:szCs w:val="21"/>
          <w:highlight w:val="none"/>
        </w:rPr>
        <w:t>年</w:t>
      </w:r>
      <w:r>
        <w:rPr>
          <w:rFonts w:hint="eastAsia" w:ascii="宋体" w:hAnsi="宋体" w:cs="宋体"/>
          <w:b/>
          <w:bCs/>
          <w:sz w:val="21"/>
          <w:szCs w:val="21"/>
          <w:highlight w:val="none"/>
          <w:lang w:val="en-US" w:eastAsia="zh-CN"/>
        </w:rPr>
        <w:t>4</w:t>
      </w:r>
      <w:r>
        <w:rPr>
          <w:rFonts w:hint="eastAsia" w:ascii="宋体" w:hAnsi="宋体" w:eastAsia="宋体" w:cs="宋体"/>
          <w:b/>
          <w:bCs/>
          <w:sz w:val="21"/>
          <w:szCs w:val="21"/>
          <w:highlight w:val="none"/>
        </w:rPr>
        <w:t>月</w:t>
      </w:r>
      <w:r>
        <w:rPr>
          <w:rFonts w:hint="eastAsia" w:ascii="宋体" w:hAnsi="宋体" w:cs="宋体"/>
          <w:b/>
          <w:bCs/>
          <w:sz w:val="21"/>
          <w:szCs w:val="21"/>
          <w:highlight w:val="none"/>
          <w:lang w:val="en-US" w:eastAsia="zh-CN"/>
        </w:rPr>
        <w:t>22</w:t>
      </w:r>
      <w:r>
        <w:rPr>
          <w:rFonts w:hint="eastAsia" w:ascii="宋体" w:hAnsi="宋体" w:eastAsia="宋体" w:cs="宋体"/>
          <w:b/>
          <w:bCs/>
          <w:sz w:val="21"/>
          <w:szCs w:val="21"/>
          <w:highlight w:val="none"/>
        </w:rPr>
        <w:t>日</w:t>
      </w:r>
      <w:r>
        <w:rPr>
          <w:rFonts w:hint="eastAsia" w:ascii="宋体" w:hAnsi="宋体" w:eastAsia="宋体" w:cs="宋体"/>
          <w:sz w:val="21"/>
          <w:szCs w:val="21"/>
          <w:highlight w:val="none"/>
        </w:rPr>
        <w:t>，每天上午8:30至11:30，下午14:00至17:</w:t>
      </w:r>
      <w:r>
        <w:rPr>
          <w:rFonts w:hint="eastAsia" w:ascii="宋体" w:hAnsi="宋体" w:cs="宋体"/>
          <w:sz w:val="21"/>
          <w:szCs w:val="21"/>
          <w:highlight w:val="none"/>
          <w:lang w:val="en-US" w:eastAsia="zh-CN"/>
        </w:rPr>
        <w:t>0</w:t>
      </w:r>
      <w:r>
        <w:rPr>
          <w:rFonts w:hint="eastAsia" w:ascii="宋体" w:hAnsi="宋体" w:eastAsia="宋体" w:cs="宋体"/>
          <w:sz w:val="21"/>
          <w:szCs w:val="21"/>
          <w:highlight w:val="none"/>
        </w:rPr>
        <w:t>0（北京时间，法定节假日除外）；</w:t>
      </w:r>
    </w:p>
    <w:p w14:paraId="04681F2D">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2.地点：</w:t>
      </w:r>
      <w:r>
        <w:rPr>
          <w:rFonts w:hint="eastAsia" w:ascii="宋体" w:hAnsi="宋体" w:eastAsia="宋体" w:cs="宋体"/>
          <w:sz w:val="21"/>
          <w:szCs w:val="21"/>
          <w:highlight w:val="none"/>
          <w:lang w:eastAsia="zh-CN"/>
        </w:rPr>
        <w:t>江苏信达建设工程咨询有限公司招投标室</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江苏省常州市金坛区筑立方大厦9楼</w:t>
      </w:r>
      <w:r>
        <w:rPr>
          <w:rFonts w:hint="eastAsia" w:ascii="宋体" w:hAnsi="宋体" w:eastAsia="宋体" w:cs="宋体"/>
          <w:sz w:val="21"/>
          <w:szCs w:val="21"/>
          <w:highlight w:val="none"/>
        </w:rPr>
        <w:t>）；</w:t>
      </w:r>
    </w:p>
    <w:p w14:paraId="0ED7F13A">
      <w:pPr>
        <w:tabs>
          <w:tab w:val="left" w:pos="900"/>
          <w:tab w:val="left" w:pos="1980"/>
        </w:tabs>
        <w:snapToGrid w:val="0"/>
        <w:spacing w:line="360" w:lineRule="auto"/>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3.</w:t>
      </w:r>
      <w:r>
        <w:rPr>
          <w:rFonts w:hint="eastAsia" w:ascii="宋体" w:hAnsi="宋体" w:cs="宋体"/>
          <w:sz w:val="21"/>
          <w:szCs w:val="21"/>
          <w:highlight w:val="none"/>
          <w:lang w:val="en-US" w:eastAsia="zh-CN"/>
        </w:rPr>
        <w:t>领取</w:t>
      </w:r>
      <w:r>
        <w:rPr>
          <w:rFonts w:hint="eastAsia" w:ascii="宋体" w:hAnsi="宋体" w:eastAsia="宋体" w:cs="宋体"/>
          <w:sz w:val="21"/>
          <w:szCs w:val="21"/>
          <w:highlight w:val="none"/>
        </w:rPr>
        <w:t>方式：</w:t>
      </w:r>
      <w:r>
        <w:rPr>
          <w:rFonts w:hint="eastAsia" w:ascii="宋体" w:hAnsi="宋体" w:cs="宋体"/>
          <w:sz w:val="21"/>
          <w:szCs w:val="21"/>
          <w:highlight w:val="none"/>
          <w:lang w:val="en-US" w:eastAsia="zh-CN"/>
        </w:rPr>
        <w:t>网上自行下载。</w:t>
      </w:r>
    </w:p>
    <w:p w14:paraId="34AAA0EE">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4.报名</w:t>
      </w:r>
      <w:r>
        <w:rPr>
          <w:rFonts w:hint="eastAsia" w:ascii="宋体" w:hAnsi="宋体" w:cs="宋体"/>
          <w:sz w:val="21"/>
          <w:szCs w:val="21"/>
          <w:highlight w:val="none"/>
          <w:lang w:val="en-US" w:eastAsia="zh-CN"/>
        </w:rPr>
        <w:t>时需携带的</w:t>
      </w:r>
      <w:r>
        <w:rPr>
          <w:rFonts w:hint="eastAsia" w:ascii="宋体" w:hAnsi="宋体" w:eastAsia="宋体" w:cs="宋体"/>
          <w:sz w:val="21"/>
          <w:szCs w:val="21"/>
          <w:highlight w:val="none"/>
        </w:rPr>
        <w:t>资料：</w:t>
      </w:r>
    </w:p>
    <w:p w14:paraId="7A5F31B1">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（1）报名申请表；</w:t>
      </w:r>
    </w:p>
    <w:p w14:paraId="525C0D42">
      <w:pPr>
        <w:tabs>
          <w:tab w:val="left" w:pos="900"/>
          <w:tab w:val="left" w:pos="1980"/>
        </w:tabs>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有效的</w:t>
      </w:r>
      <w:r>
        <w:rPr>
          <w:rFonts w:hint="eastAsia" w:ascii="宋体" w:hAnsi="宋体" w:cs="宋体"/>
          <w:szCs w:val="21"/>
          <w:highlight w:val="none"/>
        </w:rPr>
        <w:t>营业执照；</w:t>
      </w:r>
    </w:p>
    <w:p w14:paraId="6C74FFB8">
      <w:pPr>
        <w:tabs>
          <w:tab w:val="left" w:pos="900"/>
          <w:tab w:val="left" w:pos="1980"/>
        </w:tabs>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rPr>
        <w:t>法定代表人资格证明书或法定代表人授权委托书及授权委托人本单位缴纳的社会基本养老保险的缴纳凭证【凭证包括（其中之一均可）：</w:t>
      </w:r>
      <w:r>
        <w:rPr>
          <w:rFonts w:ascii="宋体" w:hAnsi="宋体" w:cs="宋体"/>
          <w:szCs w:val="21"/>
          <w:highlight w:val="none"/>
        </w:rPr>
        <w:t>1</w:t>
      </w:r>
      <w:r>
        <w:rPr>
          <w:rFonts w:hint="eastAsia" w:ascii="宋体" w:hAnsi="宋体" w:cs="宋体"/>
          <w:szCs w:val="21"/>
          <w:highlight w:val="none"/>
        </w:rPr>
        <w:t>）社保手册；</w:t>
      </w:r>
      <w:r>
        <w:rPr>
          <w:rFonts w:ascii="宋体" w:hAnsi="宋体" w:cs="宋体"/>
          <w:szCs w:val="21"/>
          <w:highlight w:val="none"/>
        </w:rPr>
        <w:t>2</w:t>
      </w:r>
      <w:r>
        <w:rPr>
          <w:rFonts w:hint="eastAsia" w:ascii="宋体" w:hAnsi="宋体" w:cs="宋体"/>
          <w:szCs w:val="21"/>
          <w:highlight w:val="none"/>
        </w:rPr>
        <w:t>）该投标人经社保机构出具的缴费清单；</w:t>
      </w:r>
      <w:r>
        <w:rPr>
          <w:rFonts w:ascii="宋体" w:hAnsi="宋体" w:cs="宋体"/>
          <w:szCs w:val="21"/>
          <w:highlight w:val="none"/>
        </w:rPr>
        <w:t>3</w:t>
      </w:r>
      <w:r>
        <w:rPr>
          <w:rFonts w:hint="eastAsia" w:ascii="宋体" w:hAnsi="宋体" w:cs="宋体"/>
          <w:szCs w:val="21"/>
          <w:highlight w:val="none"/>
        </w:rPr>
        <w:t>）由社保机构打印出具的缴纳凭证；缴纳时间为</w:t>
      </w:r>
      <w:r>
        <w:rPr>
          <w:rFonts w:hint="eastAsia" w:ascii="宋体" w:hAnsi="宋体" w:cs="宋体"/>
          <w:szCs w:val="21"/>
          <w:highlight w:val="none"/>
          <w:lang w:val="en-US" w:eastAsia="zh-CN"/>
        </w:rPr>
        <w:t>报名时间</w:t>
      </w:r>
      <w:r>
        <w:rPr>
          <w:rFonts w:hint="eastAsia" w:ascii="宋体" w:hAnsi="宋体" w:cs="宋体"/>
          <w:szCs w:val="21"/>
          <w:highlight w:val="none"/>
        </w:rPr>
        <w:t>往前推连续</w:t>
      </w:r>
      <w:r>
        <w:rPr>
          <w:rFonts w:ascii="宋体" w:hAnsi="宋体" w:cs="宋体"/>
          <w:szCs w:val="21"/>
          <w:highlight w:val="none"/>
        </w:rPr>
        <w:t>3</w:t>
      </w:r>
      <w:r>
        <w:rPr>
          <w:rFonts w:hint="eastAsia" w:ascii="宋体" w:hAnsi="宋体" w:cs="宋体"/>
          <w:szCs w:val="21"/>
          <w:highlight w:val="none"/>
        </w:rPr>
        <w:t>个月】</w:t>
      </w:r>
    </w:p>
    <w:p w14:paraId="2F7C3DBA">
      <w:pPr>
        <w:tabs>
          <w:tab w:val="left" w:pos="900"/>
          <w:tab w:val="left" w:pos="1980"/>
        </w:tabs>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cs="宋体"/>
          <w:szCs w:val="21"/>
          <w:highlight w:val="none"/>
        </w:rPr>
        <w:t>注：</w:t>
      </w:r>
      <w:r>
        <w:rPr>
          <w:rFonts w:hint="eastAsia" w:ascii="宋体" w:hAnsi="宋体"/>
          <w:szCs w:val="21"/>
          <w:highlight w:val="none"/>
        </w:rPr>
        <w:t>投标人报名时需提供以上报名资料</w:t>
      </w:r>
      <w:r>
        <w:rPr>
          <w:rFonts w:hint="eastAsia" w:ascii="宋体" w:hAnsi="宋体"/>
          <w:szCs w:val="21"/>
          <w:highlight w:val="none"/>
          <w:lang w:val="en-US" w:eastAsia="zh-CN"/>
        </w:rPr>
        <w:t>二</w:t>
      </w:r>
      <w:r>
        <w:rPr>
          <w:rFonts w:hint="eastAsia" w:ascii="宋体" w:hAnsi="宋体"/>
          <w:szCs w:val="21"/>
          <w:highlight w:val="none"/>
        </w:rPr>
        <w:t>套（复印件加盖公章），缺项为报名不合格，不</w:t>
      </w:r>
      <w:r>
        <w:rPr>
          <w:rFonts w:hint="eastAsia" w:ascii="宋体" w:hAnsi="宋体"/>
          <w:szCs w:val="21"/>
          <w:highlight w:val="none"/>
          <w:lang w:val="en-US" w:eastAsia="zh-CN"/>
        </w:rPr>
        <w:t>得参与投标</w:t>
      </w:r>
      <w:r>
        <w:rPr>
          <w:rFonts w:hint="eastAsia" w:ascii="宋体" w:hAnsi="宋体"/>
          <w:szCs w:val="21"/>
          <w:highlight w:val="none"/>
        </w:rPr>
        <w:t>。</w:t>
      </w:r>
    </w:p>
    <w:p w14:paraId="6F7F1235">
      <w:pPr>
        <w:tabs>
          <w:tab w:val="left" w:pos="900"/>
          <w:tab w:val="left" w:pos="1980"/>
        </w:tabs>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.售价：本套招标文件售价人民币500元/份，售后不退，未现场报名的单位不得参与投标。</w:t>
      </w:r>
    </w:p>
    <w:p w14:paraId="0625983B">
      <w:pPr>
        <w:pStyle w:val="3"/>
        <w:widowControl/>
        <w:spacing w:before="0" w:line="360" w:lineRule="auto"/>
        <w:jc w:val="left"/>
        <w:rPr>
          <w:rFonts w:hint="eastAsia" w:ascii="宋体" w:hAnsi="宋体" w:eastAsia="宋体" w:cs="宋体"/>
          <w:sz w:val="21"/>
          <w:szCs w:val="21"/>
          <w:highlight w:val="none"/>
        </w:rPr>
      </w:pPr>
      <w:bookmarkStart w:id="6" w:name="_Toc35393624"/>
      <w:bookmarkStart w:id="7" w:name="_Toc28359082"/>
      <w:bookmarkStart w:id="8" w:name="_Toc35393793"/>
      <w:bookmarkStart w:id="9" w:name="_Toc28359005"/>
      <w:r>
        <w:rPr>
          <w:rFonts w:hint="eastAsia" w:ascii="宋体" w:hAnsi="宋体" w:eastAsia="宋体" w:cs="宋体"/>
          <w:sz w:val="21"/>
          <w:szCs w:val="21"/>
          <w:highlight w:val="none"/>
        </w:rPr>
        <w:t>四、</w:t>
      </w:r>
      <w:bookmarkEnd w:id="6"/>
      <w:bookmarkEnd w:id="7"/>
      <w:bookmarkEnd w:id="8"/>
      <w:bookmarkEnd w:id="9"/>
      <w:r>
        <w:rPr>
          <w:rFonts w:hint="eastAsia" w:ascii="宋体" w:hAnsi="宋体" w:eastAsia="宋体" w:cs="宋体"/>
          <w:sz w:val="21"/>
          <w:szCs w:val="21"/>
          <w:highlight w:val="none"/>
          <w:lang w:val="en-US" w:eastAsia="zh-CN"/>
        </w:rPr>
        <w:t>提交</w:t>
      </w:r>
      <w:r>
        <w:rPr>
          <w:rFonts w:hint="eastAsia" w:ascii="宋体" w:hAnsi="宋体" w:eastAsia="宋体" w:cs="宋体"/>
          <w:sz w:val="21"/>
          <w:szCs w:val="21"/>
          <w:highlight w:val="none"/>
          <w:u w:val="none"/>
        </w:rPr>
        <w:t>响应文件</w:t>
      </w:r>
      <w:r>
        <w:rPr>
          <w:rFonts w:hint="eastAsia" w:cs="宋体" w:asciiTheme="minorEastAsia" w:hAnsiTheme="minorEastAsia" w:eastAsiaTheme="minorEastAsia"/>
          <w:sz w:val="21"/>
          <w:szCs w:val="21"/>
          <w:highlight w:val="none"/>
        </w:rPr>
        <w:t>截止时间、开标时间和地点</w:t>
      </w:r>
    </w:p>
    <w:p w14:paraId="1378221F">
      <w:pPr>
        <w:spacing w:line="360" w:lineRule="auto"/>
        <w:ind w:firstLine="420" w:firstLineChars="200"/>
        <w:rPr>
          <w:rFonts w:hint="eastAsia" w:ascii="宋体" w:hAnsi="宋体" w:eastAsia="宋体" w:cs="宋体"/>
          <w:sz w:val="21"/>
          <w:szCs w:val="21"/>
          <w:highlight w:val="none"/>
          <w:lang w:val="zh-TW" w:bidi="ar"/>
        </w:rPr>
      </w:pPr>
      <w:r>
        <w:rPr>
          <w:rFonts w:hint="eastAsia" w:cs="宋体" w:asciiTheme="minorEastAsia" w:hAnsiTheme="minorEastAsia" w:eastAsiaTheme="minorEastAsia"/>
          <w:szCs w:val="21"/>
          <w:highlight w:val="none"/>
        </w:rPr>
        <w:t>截止及开标时间</w:t>
      </w:r>
      <w:r>
        <w:rPr>
          <w:rFonts w:hint="eastAsia" w:ascii="宋体" w:hAnsi="宋体" w:eastAsia="宋体" w:cs="宋体"/>
          <w:sz w:val="21"/>
          <w:szCs w:val="21"/>
          <w:highlight w:val="none"/>
          <w:lang w:val="zh-TW" w:bidi="ar"/>
        </w:rPr>
        <w:t>：</w:t>
      </w:r>
      <w:r>
        <w:rPr>
          <w:rFonts w:hint="eastAsia" w:ascii="宋体" w:hAnsi="宋体" w:cs="宋体"/>
          <w:b/>
          <w:bCs/>
          <w:sz w:val="21"/>
          <w:szCs w:val="21"/>
          <w:highlight w:val="none"/>
          <w:lang w:eastAsia="zh-CN" w:bidi="ar"/>
        </w:rPr>
        <w:t>2025年</w:t>
      </w:r>
      <w:r>
        <w:rPr>
          <w:rFonts w:hint="eastAsia" w:ascii="宋体" w:hAnsi="宋体" w:cs="宋体"/>
          <w:b/>
          <w:bCs/>
          <w:sz w:val="21"/>
          <w:szCs w:val="21"/>
          <w:highlight w:val="none"/>
          <w:lang w:val="en-US" w:eastAsia="zh-CN" w:bidi="ar"/>
        </w:rPr>
        <w:t>4</w:t>
      </w:r>
      <w:r>
        <w:rPr>
          <w:rFonts w:hint="eastAsia" w:ascii="宋体" w:hAnsi="宋体" w:cs="宋体"/>
          <w:b/>
          <w:bCs/>
          <w:sz w:val="21"/>
          <w:szCs w:val="21"/>
          <w:highlight w:val="none"/>
          <w:lang w:eastAsia="zh-CN" w:bidi="ar"/>
        </w:rPr>
        <w:t>月</w:t>
      </w:r>
      <w:r>
        <w:rPr>
          <w:rFonts w:hint="eastAsia" w:ascii="宋体" w:hAnsi="宋体" w:cs="宋体"/>
          <w:b/>
          <w:bCs/>
          <w:sz w:val="21"/>
          <w:szCs w:val="21"/>
          <w:highlight w:val="none"/>
          <w:lang w:val="en-US" w:eastAsia="zh-CN" w:bidi="ar"/>
        </w:rPr>
        <w:t>30</w:t>
      </w:r>
      <w:r>
        <w:rPr>
          <w:rFonts w:hint="eastAsia" w:ascii="宋体" w:hAnsi="宋体" w:cs="宋体"/>
          <w:b/>
          <w:bCs/>
          <w:sz w:val="21"/>
          <w:szCs w:val="21"/>
          <w:highlight w:val="none"/>
          <w:lang w:eastAsia="zh-CN" w:bidi="ar"/>
        </w:rPr>
        <w:t>日下午13:30</w:t>
      </w:r>
      <w:r>
        <w:rPr>
          <w:rFonts w:hint="eastAsia" w:ascii="宋体" w:hAnsi="宋体" w:eastAsia="宋体" w:cs="宋体"/>
          <w:sz w:val="21"/>
          <w:szCs w:val="21"/>
          <w:highlight w:val="none"/>
          <w:lang w:val="zh-TW" w:bidi="ar"/>
        </w:rPr>
        <w:t>（北京时间）；</w:t>
      </w:r>
    </w:p>
    <w:p w14:paraId="1D7079A7">
      <w:pPr>
        <w:spacing w:line="360" w:lineRule="auto"/>
        <w:ind w:firstLine="420" w:firstLineChars="200"/>
        <w:rPr>
          <w:rFonts w:hint="eastAsia" w:ascii="宋体" w:hAnsi="宋体" w:eastAsia="宋体" w:cs="宋体"/>
          <w:sz w:val="21"/>
          <w:szCs w:val="21"/>
          <w:highlight w:val="none"/>
          <w:lang w:val="zh-TW" w:eastAsia="zh-CN" w:bidi="ar"/>
        </w:rPr>
      </w:pPr>
      <w:r>
        <w:rPr>
          <w:rFonts w:hint="eastAsia" w:ascii="宋体" w:hAnsi="宋体" w:eastAsia="宋体" w:cs="宋体"/>
          <w:sz w:val="21"/>
          <w:szCs w:val="21"/>
          <w:highlight w:val="none"/>
          <w:lang w:val="zh-TW" w:bidi="ar"/>
        </w:rPr>
        <w:t>地点：江苏省常州市金坛区金桂路1536号</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val="en-US" w:eastAsia="zh-CN" w:bidi="ar"/>
        </w:rPr>
        <w:t>常州市金坛段玉裁初级中学</w:t>
      </w:r>
      <w:r>
        <w:rPr>
          <w:rFonts w:hint="eastAsia" w:ascii="宋体" w:hAnsi="宋体" w:cs="宋体"/>
          <w:sz w:val="21"/>
          <w:szCs w:val="21"/>
          <w:highlight w:val="none"/>
          <w:lang w:val="en-US" w:eastAsia="zh-CN" w:bidi="ar"/>
        </w:rPr>
        <w:t>三楼会议室</w:t>
      </w:r>
      <w:r>
        <w:rPr>
          <w:rFonts w:hint="eastAsia" w:ascii="宋体" w:hAnsi="宋体" w:cs="宋体"/>
          <w:sz w:val="21"/>
          <w:szCs w:val="21"/>
          <w:highlight w:val="none"/>
          <w:lang w:val="zh-TW" w:eastAsia="zh-CN" w:bidi="ar"/>
        </w:rPr>
        <w:t>。</w:t>
      </w:r>
    </w:p>
    <w:p w14:paraId="64B65F50">
      <w:pPr>
        <w:pStyle w:val="3"/>
        <w:spacing w:before="0" w:line="360" w:lineRule="auto"/>
        <w:jc w:val="left"/>
        <w:rPr>
          <w:rFonts w:hint="eastAsia" w:ascii="宋体" w:hAnsi="宋体" w:eastAsia="宋体" w:cs="宋体"/>
          <w:sz w:val="21"/>
          <w:szCs w:val="21"/>
          <w:highlight w:val="none"/>
        </w:rPr>
      </w:pPr>
      <w:bookmarkStart w:id="10" w:name="_Toc28359007"/>
      <w:bookmarkStart w:id="11" w:name="_Toc28359084"/>
      <w:bookmarkStart w:id="12" w:name="_Toc35393794"/>
      <w:bookmarkStart w:id="13" w:name="_Toc35393625"/>
      <w:r>
        <w:rPr>
          <w:rFonts w:hint="eastAsia" w:ascii="宋体" w:hAnsi="宋体" w:eastAsia="宋体" w:cs="宋体"/>
          <w:sz w:val="21"/>
          <w:szCs w:val="21"/>
          <w:highlight w:val="none"/>
          <w:lang w:eastAsia="zh-CN"/>
        </w:rPr>
        <w:t>五</w:t>
      </w:r>
      <w:r>
        <w:rPr>
          <w:rFonts w:hint="eastAsia" w:ascii="宋体" w:hAnsi="宋体" w:eastAsia="宋体" w:cs="宋体"/>
          <w:sz w:val="21"/>
          <w:szCs w:val="21"/>
          <w:highlight w:val="none"/>
        </w:rPr>
        <w:t>、公告期限</w:t>
      </w:r>
      <w:bookmarkEnd w:id="10"/>
      <w:bookmarkEnd w:id="11"/>
      <w:bookmarkEnd w:id="12"/>
      <w:bookmarkEnd w:id="13"/>
    </w:p>
    <w:p w14:paraId="60FC378E">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自本公告发布之日起5个工作日。</w:t>
      </w:r>
    </w:p>
    <w:p w14:paraId="4C232A71">
      <w:pPr>
        <w:pStyle w:val="3"/>
        <w:spacing w:before="0" w:line="360" w:lineRule="auto"/>
        <w:jc w:val="left"/>
        <w:rPr>
          <w:rFonts w:hint="eastAsia" w:ascii="宋体" w:hAnsi="宋体" w:eastAsia="宋体" w:cs="宋体"/>
          <w:sz w:val="21"/>
          <w:szCs w:val="21"/>
          <w:highlight w:val="none"/>
        </w:rPr>
      </w:pPr>
      <w:bookmarkStart w:id="14" w:name="_Toc35393626"/>
      <w:bookmarkStart w:id="15" w:name="_Toc35393795"/>
      <w:r>
        <w:rPr>
          <w:rFonts w:hint="eastAsia" w:ascii="宋体" w:hAnsi="宋体" w:eastAsia="宋体" w:cs="宋体"/>
          <w:sz w:val="21"/>
          <w:szCs w:val="21"/>
          <w:highlight w:val="none"/>
          <w:lang w:eastAsia="zh-CN"/>
        </w:rPr>
        <w:t>六</w:t>
      </w:r>
      <w:r>
        <w:rPr>
          <w:rFonts w:hint="eastAsia" w:ascii="宋体" w:hAnsi="宋体" w:eastAsia="宋体" w:cs="宋体"/>
          <w:sz w:val="21"/>
          <w:szCs w:val="21"/>
          <w:highlight w:val="none"/>
        </w:rPr>
        <w:t>、其他补充事宜</w:t>
      </w:r>
      <w:bookmarkEnd w:id="14"/>
      <w:bookmarkEnd w:id="15"/>
    </w:p>
    <w:p w14:paraId="4B72643A">
      <w:pPr>
        <w:widowControl/>
        <w:spacing w:line="360" w:lineRule="auto"/>
        <w:ind w:firstLine="420" w:firstLineChars="200"/>
        <w:jc w:val="left"/>
        <w:rPr>
          <w:rFonts w:hint="eastAsia" w:ascii="宋体" w:hAnsi="宋体" w:eastAsia="宋体" w:cs="宋体"/>
          <w:sz w:val="21"/>
          <w:szCs w:val="21"/>
          <w:highlight w:val="none"/>
          <w:lang w:val="zh-TW" w:bidi="ar"/>
        </w:rPr>
      </w:pPr>
      <w:r>
        <w:rPr>
          <w:rFonts w:hint="eastAsia" w:ascii="宋体" w:hAnsi="宋体" w:eastAsia="宋体" w:cs="宋体"/>
          <w:sz w:val="21"/>
          <w:szCs w:val="21"/>
          <w:highlight w:val="none"/>
          <w:lang w:val="en-US" w:eastAsia="zh-CN" w:bidi="ar"/>
        </w:rPr>
        <w:t>1.</w:t>
      </w:r>
      <w:r>
        <w:rPr>
          <w:rFonts w:hint="eastAsia" w:ascii="宋体" w:hAnsi="宋体" w:eastAsia="宋体" w:cs="宋体"/>
          <w:sz w:val="21"/>
          <w:szCs w:val="21"/>
          <w:highlight w:val="none"/>
          <w:lang w:val="zh-TW" w:bidi="ar"/>
        </w:rPr>
        <w:t>供应商自行组织踏勘现场，由此产生的所有费用均由供应商自理。</w:t>
      </w:r>
    </w:p>
    <w:p w14:paraId="68BF07D5">
      <w:pPr>
        <w:pStyle w:val="3"/>
        <w:spacing w:before="0" w:line="360" w:lineRule="auto"/>
        <w:jc w:val="left"/>
        <w:rPr>
          <w:rFonts w:hint="eastAsia" w:ascii="宋体" w:hAnsi="宋体" w:eastAsia="宋体" w:cs="宋体"/>
          <w:sz w:val="21"/>
          <w:szCs w:val="21"/>
          <w:highlight w:val="none"/>
        </w:rPr>
      </w:pPr>
      <w:bookmarkStart w:id="16" w:name="_Toc35393796"/>
      <w:bookmarkStart w:id="17" w:name="_Toc35393627"/>
      <w:bookmarkStart w:id="18" w:name="_Toc28359008"/>
      <w:bookmarkStart w:id="19" w:name="_Toc28359085"/>
      <w:r>
        <w:rPr>
          <w:rFonts w:hint="eastAsia" w:ascii="宋体" w:hAnsi="宋体" w:eastAsia="宋体" w:cs="宋体"/>
          <w:sz w:val="21"/>
          <w:szCs w:val="21"/>
          <w:highlight w:val="none"/>
          <w:lang w:eastAsia="zh-CN"/>
        </w:rPr>
        <w:t>七</w:t>
      </w:r>
      <w:r>
        <w:rPr>
          <w:rFonts w:hint="eastAsia" w:ascii="宋体" w:hAnsi="宋体" w:eastAsia="宋体" w:cs="宋体"/>
          <w:sz w:val="21"/>
          <w:szCs w:val="21"/>
          <w:highlight w:val="none"/>
        </w:rPr>
        <w:t>、对本项目提出询问，请按以下方式联系。</w:t>
      </w:r>
      <w:bookmarkEnd w:id="16"/>
      <w:bookmarkEnd w:id="17"/>
      <w:bookmarkEnd w:id="18"/>
      <w:bookmarkEnd w:id="19"/>
    </w:p>
    <w:p w14:paraId="188C1BF2">
      <w:pPr>
        <w:pStyle w:val="8"/>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hAnsi="宋体" w:cs="宋体"/>
          <w:sz w:val="21"/>
          <w:szCs w:val="21"/>
          <w:highlight w:val="none"/>
          <w:lang w:val="en-US" w:eastAsia="zh-CN"/>
        </w:rPr>
        <w:t>.</w:t>
      </w:r>
      <w:r>
        <w:rPr>
          <w:rFonts w:hint="eastAsia" w:ascii="宋体" w:hAnsi="宋体" w:eastAsia="宋体" w:cs="宋体"/>
          <w:sz w:val="21"/>
          <w:szCs w:val="21"/>
          <w:highlight w:val="none"/>
        </w:rPr>
        <w:t xml:space="preserve">采购人信息 </w:t>
      </w:r>
    </w:p>
    <w:p w14:paraId="5A7AD5A2">
      <w:pPr>
        <w:pStyle w:val="8"/>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采购人名称：</w:t>
      </w:r>
      <w:r>
        <w:rPr>
          <w:rFonts w:hint="eastAsia" w:ascii="宋体" w:hAnsi="宋体" w:eastAsia="宋体" w:cs="宋体"/>
          <w:sz w:val="21"/>
          <w:szCs w:val="21"/>
          <w:highlight w:val="none"/>
          <w:lang w:eastAsia="zh-CN"/>
        </w:rPr>
        <w:t>常州市金坛区教育基本建设与装备管理中心</w:t>
      </w:r>
    </w:p>
    <w:p w14:paraId="468E0943">
      <w:pPr>
        <w:pStyle w:val="8"/>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联系人：</w:t>
      </w:r>
      <w:r>
        <w:rPr>
          <w:rFonts w:hint="eastAsia" w:hAnsi="宋体" w:cs="宋体"/>
          <w:sz w:val="21"/>
          <w:szCs w:val="21"/>
          <w:highlight w:val="none"/>
          <w:lang w:val="en-US" w:eastAsia="zh-CN"/>
        </w:rPr>
        <w:t>虞</w:t>
      </w:r>
      <w:r>
        <w:rPr>
          <w:rFonts w:hint="eastAsia" w:ascii="宋体" w:hAnsi="宋体" w:eastAsia="宋体" w:cs="宋体"/>
          <w:sz w:val="21"/>
          <w:szCs w:val="21"/>
          <w:highlight w:val="none"/>
          <w:lang w:eastAsia="zh-CN"/>
        </w:rPr>
        <w:t>先生</w:t>
      </w:r>
    </w:p>
    <w:p w14:paraId="015F07CA">
      <w:pPr>
        <w:pStyle w:val="8"/>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联系电话：0519-82801884</w:t>
      </w:r>
    </w:p>
    <w:p w14:paraId="793661B6">
      <w:pPr>
        <w:pStyle w:val="8"/>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地址：</w:t>
      </w:r>
      <w:r>
        <w:rPr>
          <w:rFonts w:hint="eastAsia" w:ascii="宋体" w:hAnsi="宋体" w:eastAsia="宋体" w:cs="宋体"/>
          <w:sz w:val="21"/>
          <w:szCs w:val="21"/>
          <w:highlight w:val="none"/>
          <w:lang w:eastAsia="zh-CN"/>
        </w:rPr>
        <w:t>常州市金坛区金坛大道150号</w:t>
      </w:r>
    </w:p>
    <w:p w14:paraId="1C6114A0">
      <w:pPr>
        <w:pStyle w:val="8"/>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hAnsi="宋体" w:cs="宋体"/>
          <w:sz w:val="21"/>
          <w:szCs w:val="21"/>
          <w:highlight w:val="none"/>
          <w:lang w:val="en-US" w:eastAsia="zh-CN"/>
        </w:rPr>
        <w:t>.</w:t>
      </w:r>
      <w:bookmarkStart w:id="20" w:name="_GoBack"/>
      <w:bookmarkEnd w:id="20"/>
      <w:r>
        <w:rPr>
          <w:rFonts w:hint="eastAsia" w:ascii="宋体" w:hAnsi="宋体" w:eastAsia="宋体" w:cs="宋体"/>
          <w:sz w:val="21"/>
          <w:szCs w:val="21"/>
          <w:highlight w:val="none"/>
        </w:rPr>
        <w:t>采购</w:t>
      </w:r>
      <w:r>
        <w:rPr>
          <w:rFonts w:hint="eastAsia" w:ascii="宋体" w:hAnsi="宋体" w:eastAsia="宋体" w:cs="宋体"/>
          <w:sz w:val="21"/>
          <w:szCs w:val="21"/>
          <w:highlight w:val="none"/>
          <w:lang w:eastAsia="zh-CN"/>
        </w:rPr>
        <w:t>代理</w:t>
      </w:r>
      <w:r>
        <w:rPr>
          <w:rFonts w:hint="eastAsia" w:ascii="宋体" w:hAnsi="宋体" w:eastAsia="宋体" w:cs="宋体"/>
          <w:sz w:val="21"/>
          <w:szCs w:val="21"/>
          <w:highlight w:val="none"/>
        </w:rPr>
        <w:t xml:space="preserve">机构信息 </w:t>
      </w:r>
    </w:p>
    <w:p w14:paraId="403B52D6">
      <w:pPr>
        <w:pStyle w:val="8"/>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江苏信达建设工程咨询有限公司</w:t>
      </w:r>
      <w:r>
        <w:rPr>
          <w:rFonts w:hint="eastAsia" w:ascii="宋体" w:hAnsi="宋体" w:eastAsia="宋体" w:cs="宋体"/>
          <w:sz w:val="21"/>
          <w:szCs w:val="21"/>
          <w:highlight w:val="none"/>
        </w:rPr>
        <w:t xml:space="preserve">   </w:t>
      </w:r>
    </w:p>
    <w:p w14:paraId="1FD9BEB3">
      <w:pPr>
        <w:pStyle w:val="8"/>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地 址：常州市金坛区筑立方大厦9楼      </w:t>
      </w:r>
    </w:p>
    <w:p w14:paraId="7539B412">
      <w:pPr>
        <w:ind w:firstLine="420" w:firstLineChars="200"/>
        <w:rPr>
          <w:rFonts w:hint="default" w:ascii="宋体" w:hAnsi="宋体" w:eastAsia="宋体" w:cs="宋体"/>
          <w:sz w:val="21"/>
          <w:szCs w:val="21"/>
          <w:highlight w:val="none"/>
          <w:lang w:val="en-US"/>
        </w:rPr>
      </w:pPr>
      <w:r>
        <w:rPr>
          <w:rFonts w:hint="eastAsia" w:ascii="宋体" w:hAnsi="宋体" w:eastAsia="宋体" w:cs="宋体"/>
          <w:sz w:val="21"/>
          <w:szCs w:val="21"/>
          <w:highlight w:val="none"/>
        </w:rPr>
        <w:t>项目经办人及电话：</w:t>
      </w:r>
      <w:r>
        <w:rPr>
          <w:rFonts w:hint="eastAsia" w:ascii="宋体" w:hAnsi="宋体" w:cs="宋体"/>
          <w:sz w:val="21"/>
          <w:szCs w:val="21"/>
          <w:highlight w:val="none"/>
          <w:lang w:val="en-US" w:eastAsia="zh-CN"/>
        </w:rPr>
        <w:t>李女士</w:t>
      </w:r>
      <w:r>
        <w:rPr>
          <w:rFonts w:hint="eastAsia" w:ascii="宋体" w:hAnsi="宋体" w:eastAsia="宋体" w:cs="宋体"/>
          <w:sz w:val="21"/>
          <w:szCs w:val="21"/>
          <w:highlight w:val="none"/>
        </w:rPr>
        <w:t>  0519-82</w:t>
      </w:r>
      <w:r>
        <w:rPr>
          <w:rFonts w:hint="eastAsia" w:ascii="宋体" w:hAnsi="宋体" w:eastAsia="宋体" w:cs="宋体"/>
          <w:sz w:val="21"/>
          <w:szCs w:val="21"/>
          <w:highlight w:val="none"/>
          <w:lang w:val="en-US" w:eastAsia="zh-CN"/>
        </w:rPr>
        <w:t>798174</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13961297513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TAzZDg5OWU1ZmZkNjM1YzU5ODZiNGZkMzEyYTAifQ=="/>
  </w:docVars>
  <w:rsids>
    <w:rsidRoot w:val="0BB42909"/>
    <w:rsid w:val="00A92EC2"/>
    <w:rsid w:val="00F121B1"/>
    <w:rsid w:val="019D3289"/>
    <w:rsid w:val="022D0FF4"/>
    <w:rsid w:val="035E351A"/>
    <w:rsid w:val="05E70E98"/>
    <w:rsid w:val="06710E08"/>
    <w:rsid w:val="06E16540"/>
    <w:rsid w:val="0768220B"/>
    <w:rsid w:val="08DE59C5"/>
    <w:rsid w:val="0A804DB7"/>
    <w:rsid w:val="0AA01CBB"/>
    <w:rsid w:val="0ACD04F9"/>
    <w:rsid w:val="0B022976"/>
    <w:rsid w:val="0BB42909"/>
    <w:rsid w:val="0E603C3C"/>
    <w:rsid w:val="0EB25DF9"/>
    <w:rsid w:val="0ED6129F"/>
    <w:rsid w:val="10AF2088"/>
    <w:rsid w:val="10F83B21"/>
    <w:rsid w:val="11B9116C"/>
    <w:rsid w:val="11F33758"/>
    <w:rsid w:val="12B56832"/>
    <w:rsid w:val="137D30A6"/>
    <w:rsid w:val="14812C66"/>
    <w:rsid w:val="153232F6"/>
    <w:rsid w:val="16323BFA"/>
    <w:rsid w:val="16E15B36"/>
    <w:rsid w:val="18943DAC"/>
    <w:rsid w:val="1ABB680E"/>
    <w:rsid w:val="1AE6371B"/>
    <w:rsid w:val="1C3C6048"/>
    <w:rsid w:val="1C545906"/>
    <w:rsid w:val="1E2F53D8"/>
    <w:rsid w:val="1F0650CE"/>
    <w:rsid w:val="1F7C464D"/>
    <w:rsid w:val="1F824028"/>
    <w:rsid w:val="1FB34278"/>
    <w:rsid w:val="1FB5058A"/>
    <w:rsid w:val="1FE346CD"/>
    <w:rsid w:val="21935C7E"/>
    <w:rsid w:val="22B719A9"/>
    <w:rsid w:val="236C49D9"/>
    <w:rsid w:val="241412F8"/>
    <w:rsid w:val="24786152"/>
    <w:rsid w:val="257302A1"/>
    <w:rsid w:val="25EF29B1"/>
    <w:rsid w:val="2644195C"/>
    <w:rsid w:val="26DE71FA"/>
    <w:rsid w:val="285F15CE"/>
    <w:rsid w:val="29FD048A"/>
    <w:rsid w:val="2B1C578D"/>
    <w:rsid w:val="2B303429"/>
    <w:rsid w:val="2C5B3C4C"/>
    <w:rsid w:val="2F2976C8"/>
    <w:rsid w:val="2F2E7A28"/>
    <w:rsid w:val="2FAE38AF"/>
    <w:rsid w:val="3082240E"/>
    <w:rsid w:val="310D3357"/>
    <w:rsid w:val="321D581C"/>
    <w:rsid w:val="327C5BBF"/>
    <w:rsid w:val="329720D6"/>
    <w:rsid w:val="329A6E6D"/>
    <w:rsid w:val="32DF3318"/>
    <w:rsid w:val="33793E0C"/>
    <w:rsid w:val="33895B66"/>
    <w:rsid w:val="340918B2"/>
    <w:rsid w:val="341426FF"/>
    <w:rsid w:val="37A12A4B"/>
    <w:rsid w:val="37D23BFA"/>
    <w:rsid w:val="3886685E"/>
    <w:rsid w:val="388C7258"/>
    <w:rsid w:val="39957850"/>
    <w:rsid w:val="39BF3D06"/>
    <w:rsid w:val="3AD66EB0"/>
    <w:rsid w:val="3CCF3BB7"/>
    <w:rsid w:val="3D7D7CC7"/>
    <w:rsid w:val="3DED2C82"/>
    <w:rsid w:val="3E01686C"/>
    <w:rsid w:val="3FF624DF"/>
    <w:rsid w:val="40B03CFF"/>
    <w:rsid w:val="421D4294"/>
    <w:rsid w:val="422F3CB0"/>
    <w:rsid w:val="42576B28"/>
    <w:rsid w:val="42844ACC"/>
    <w:rsid w:val="42D8107D"/>
    <w:rsid w:val="451900C5"/>
    <w:rsid w:val="45294080"/>
    <w:rsid w:val="45350C77"/>
    <w:rsid w:val="45B63B66"/>
    <w:rsid w:val="46CD08F7"/>
    <w:rsid w:val="46EC6046"/>
    <w:rsid w:val="470B7EE1"/>
    <w:rsid w:val="47C01E62"/>
    <w:rsid w:val="48D97002"/>
    <w:rsid w:val="494F2857"/>
    <w:rsid w:val="4A120D8C"/>
    <w:rsid w:val="4AE747C1"/>
    <w:rsid w:val="4B313B5B"/>
    <w:rsid w:val="4B5C6F5D"/>
    <w:rsid w:val="4D341814"/>
    <w:rsid w:val="4EBF68E0"/>
    <w:rsid w:val="4FAC0E3A"/>
    <w:rsid w:val="51226553"/>
    <w:rsid w:val="5443730C"/>
    <w:rsid w:val="555411D1"/>
    <w:rsid w:val="569B1A1D"/>
    <w:rsid w:val="56ED3C81"/>
    <w:rsid w:val="571B7CCD"/>
    <w:rsid w:val="586E207E"/>
    <w:rsid w:val="5A0F41EE"/>
    <w:rsid w:val="5B357994"/>
    <w:rsid w:val="5C38392D"/>
    <w:rsid w:val="5C724BD2"/>
    <w:rsid w:val="5CF366A6"/>
    <w:rsid w:val="5D535CE6"/>
    <w:rsid w:val="5D5A52C7"/>
    <w:rsid w:val="5D7E41C8"/>
    <w:rsid w:val="604F4E8B"/>
    <w:rsid w:val="60BA67AD"/>
    <w:rsid w:val="62E63110"/>
    <w:rsid w:val="63370151"/>
    <w:rsid w:val="6506411F"/>
    <w:rsid w:val="652341F0"/>
    <w:rsid w:val="65A943E3"/>
    <w:rsid w:val="65AA1AAA"/>
    <w:rsid w:val="65DA6FA5"/>
    <w:rsid w:val="65FA7647"/>
    <w:rsid w:val="66EE3661"/>
    <w:rsid w:val="68886FC7"/>
    <w:rsid w:val="6A056F4A"/>
    <w:rsid w:val="6B431766"/>
    <w:rsid w:val="6BDA180A"/>
    <w:rsid w:val="6C5506F2"/>
    <w:rsid w:val="6C741490"/>
    <w:rsid w:val="6DE94419"/>
    <w:rsid w:val="707B1384"/>
    <w:rsid w:val="70DC227E"/>
    <w:rsid w:val="751275AE"/>
    <w:rsid w:val="75A900FA"/>
    <w:rsid w:val="79F14969"/>
    <w:rsid w:val="7A9A41E7"/>
    <w:rsid w:val="7C276771"/>
    <w:rsid w:val="7E0E483C"/>
    <w:rsid w:val="7EF84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5">
    <w:name w:val="Normal Indent"/>
    <w:basedOn w:val="1"/>
    <w:next w:val="1"/>
    <w:qFormat/>
    <w:uiPriority w:val="0"/>
    <w:pPr>
      <w:autoSpaceDE w:val="0"/>
      <w:autoSpaceDN w:val="0"/>
      <w:adjustRightInd w:val="0"/>
      <w:ind w:firstLine="420"/>
      <w:jc w:val="left"/>
    </w:pPr>
    <w:rPr>
      <w:rFonts w:ascii="宋体"/>
      <w:sz w:val="24"/>
    </w:rPr>
  </w:style>
  <w:style w:type="paragraph" w:styleId="6">
    <w:name w:val="Body Text Indent"/>
    <w:basedOn w:val="1"/>
    <w:next w:val="1"/>
    <w:qFormat/>
    <w:uiPriority w:val="0"/>
    <w:pPr>
      <w:spacing w:line="360" w:lineRule="auto"/>
      <w:ind w:firstLine="570"/>
    </w:pPr>
    <w:rPr>
      <w:sz w:val="24"/>
    </w:rPr>
  </w:style>
  <w:style w:type="paragraph" w:styleId="7">
    <w:name w:val="toc 3"/>
    <w:basedOn w:val="1"/>
    <w:next w:val="1"/>
    <w:qFormat/>
    <w:uiPriority w:val="0"/>
    <w:pPr>
      <w:spacing w:line="240" w:lineRule="auto"/>
      <w:ind w:left="840" w:leftChars="400"/>
    </w:pPr>
    <w:rPr>
      <w:rFonts w:ascii="Calibri" w:hAnsi="Calibri" w:eastAsia="宋体"/>
      <w:sz w:val="24"/>
    </w:rPr>
  </w:style>
  <w:style w:type="paragraph" w:styleId="8">
    <w:name w:val="Plain Text"/>
    <w:basedOn w:val="1"/>
    <w:next w:val="5"/>
    <w:qFormat/>
    <w:uiPriority w:val="0"/>
    <w:rPr>
      <w:rFonts w:hint="eastAsia" w:ascii="宋体" w:hAnsi="Courier New"/>
      <w:szCs w:val="20"/>
    </w:rPr>
  </w:style>
  <w:style w:type="paragraph" w:styleId="9">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10">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 w:type="paragraph" w:styleId="11">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2">
    <w:name w:val="Body Text First Indent 2"/>
    <w:basedOn w:val="1"/>
    <w:next w:val="1"/>
    <w:qFormat/>
    <w:uiPriority w:val="0"/>
    <w:pPr>
      <w:spacing w:after="120" w:line="480" w:lineRule="exact"/>
      <w:ind w:left="420" w:leftChars="200" w:firstLine="420" w:firstLineChars="200"/>
    </w:pPr>
    <w:rPr>
      <w:szCs w:val="20"/>
    </w:rPr>
  </w:style>
  <w:style w:type="character" w:styleId="15">
    <w:name w:val="FollowedHyperlink"/>
    <w:basedOn w:val="14"/>
    <w:qFormat/>
    <w:uiPriority w:val="0"/>
    <w:rPr>
      <w:color w:val="333333"/>
      <w:u w:val="none"/>
    </w:rPr>
  </w:style>
  <w:style w:type="character" w:styleId="16">
    <w:name w:val="Hyperlink"/>
    <w:basedOn w:val="14"/>
    <w:qFormat/>
    <w:uiPriority w:val="0"/>
    <w:rPr>
      <w:color w:val="333333"/>
      <w:u w:val="none"/>
    </w:rPr>
  </w:style>
  <w:style w:type="character" w:customStyle="1" w:styleId="17">
    <w:name w:val="active12"/>
    <w:basedOn w:val="14"/>
    <w:qFormat/>
    <w:uiPriority w:val="0"/>
    <w:rPr>
      <w:color w:val="FFFFFF"/>
      <w:bdr w:val="single" w:color="0F5BB9" w:sz="6" w:space="0"/>
      <w:shd w:val="clear" w:fill="0F5BB9"/>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2397</Words>
  <Characters>2551</Characters>
  <Lines>0</Lines>
  <Paragraphs>0</Paragraphs>
  <TotalTime>8</TotalTime>
  <ScaleCrop>false</ScaleCrop>
  <LinksUpToDate>false</LinksUpToDate>
  <CharactersWithSpaces>2569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2023-07-17T08:38:00Z</dcterms:created>
  <dc:creator>汤丽华</dc:creator>
  <cp:lastModifiedBy>李</cp:lastModifiedBy>
  <cp:lastPrinted>2024-10-11T13:31:00Z</cp:lastPrinted>
  <dcterms:modified xsi:type="dcterms:W3CDTF">2025-04-15T06:09:08Z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5E17CC3DD62845C6819865B541009C36_11</vt:lpwstr>
  </property>
  <property fmtid="{D5CDD505-2E9C-101B-9397-08002B2CF9AE}" pid="4" name="KSOTemplateDocerSaveRecord">
    <vt:lpwstr>eyJoZGlkIjoiYjUzZDZlYTk0ZjNlNDMwYmZlZDEyZTZmZWQxYTY1MzYiLCJ1c2VySWQiOiIzOTgyOTUzNzUifQ==</vt:lpwstr>
  </property>
</Properties>
</file>